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D2206" w14:textId="77777777" w:rsidR="003C3F3A" w:rsidRDefault="003C3F3A" w:rsidP="003C3F3A"/>
    <w:p w14:paraId="7FA35681" w14:textId="46B4FC92" w:rsidR="00E57CEA" w:rsidRPr="00E57CEA" w:rsidRDefault="00B06284" w:rsidP="00E57CEA">
      <w:pPr>
        <w:pStyle w:val="Heading1"/>
        <w:ind w:right="0"/>
        <w:rPr>
          <w:rFonts w:ascii="Arial" w:hAnsi="Arial" w:cs="Arial"/>
          <w:sz w:val="32"/>
          <w:szCs w:val="32"/>
        </w:rPr>
      </w:pPr>
      <w:r w:rsidRPr="009414CF">
        <w:rPr>
          <w:rFonts w:ascii="Arial" w:hAnsi="Arial" w:cs="Arial"/>
          <w:sz w:val="32"/>
          <w:szCs w:val="32"/>
        </w:rPr>
        <w:t xml:space="preserve">Cal TF Technical Position Paper No. </w:t>
      </w:r>
      <w:r w:rsidR="00FD7FBE">
        <w:rPr>
          <w:rFonts w:ascii="Arial" w:hAnsi="Arial" w:cs="Arial"/>
          <w:sz w:val="32"/>
          <w:szCs w:val="32"/>
        </w:rPr>
        <w:t>10</w:t>
      </w:r>
      <w:r w:rsidRPr="009414CF">
        <w:rPr>
          <w:rFonts w:ascii="Arial" w:hAnsi="Arial" w:cs="Arial"/>
          <w:sz w:val="32"/>
          <w:szCs w:val="32"/>
        </w:rPr>
        <w:t>:</w:t>
      </w:r>
      <w:r w:rsidR="003C3F3A">
        <w:rPr>
          <w:rFonts w:ascii="Arial" w:hAnsi="Arial" w:cs="Arial"/>
          <w:sz w:val="32"/>
          <w:szCs w:val="32"/>
        </w:rPr>
        <w:br/>
      </w:r>
      <w:r w:rsidR="00E57CEA">
        <w:rPr>
          <w:rFonts w:ascii="Arial" w:hAnsi="Arial" w:cs="Arial"/>
          <w:sz w:val="32"/>
          <w:szCs w:val="32"/>
        </w:rPr>
        <w:t xml:space="preserve">Recommendations for Improving </w:t>
      </w:r>
      <w:r w:rsidR="00834AEF">
        <w:rPr>
          <w:rFonts w:ascii="Arial" w:hAnsi="Arial" w:cs="Arial"/>
          <w:sz w:val="32"/>
          <w:szCs w:val="32"/>
        </w:rPr>
        <w:br/>
      </w:r>
      <w:r w:rsidR="00230650">
        <w:rPr>
          <w:rFonts w:ascii="Arial" w:hAnsi="Arial" w:cs="Arial"/>
          <w:sz w:val="32"/>
          <w:szCs w:val="32"/>
        </w:rPr>
        <w:t>Building Energy</w:t>
      </w:r>
      <w:r w:rsidR="00E57CEA">
        <w:rPr>
          <w:rFonts w:ascii="Arial" w:hAnsi="Arial" w:cs="Arial"/>
          <w:sz w:val="32"/>
          <w:szCs w:val="32"/>
        </w:rPr>
        <w:t xml:space="preserve"> Modeling </w:t>
      </w:r>
      <w:r w:rsidR="00230650">
        <w:rPr>
          <w:rFonts w:ascii="Arial" w:hAnsi="Arial" w:cs="Arial"/>
          <w:sz w:val="32"/>
          <w:szCs w:val="32"/>
        </w:rPr>
        <w:t>in California</w:t>
      </w:r>
    </w:p>
    <w:p w14:paraId="2FFA2B07" w14:textId="5B149BBF" w:rsidR="0045327C" w:rsidRDefault="00D163D6" w:rsidP="00D5082E">
      <w:pPr>
        <w:pStyle w:val="Heading2"/>
      </w:pPr>
      <w:r>
        <w:t>Overview</w:t>
      </w:r>
    </w:p>
    <w:p w14:paraId="7E96B96F" w14:textId="1B0A88BF" w:rsidR="00A031B3" w:rsidRPr="00A031B3" w:rsidRDefault="00D321CE" w:rsidP="00A031B3">
      <w:r>
        <w:t xml:space="preserve">Building </w:t>
      </w:r>
      <w:r w:rsidR="00B047D5">
        <w:t>e</w:t>
      </w:r>
      <w:r>
        <w:t xml:space="preserve">nergy </w:t>
      </w:r>
      <w:r w:rsidR="00B047D5">
        <w:t>m</w:t>
      </w:r>
      <w:r>
        <w:t xml:space="preserve">odeling </w:t>
      </w:r>
      <w:r w:rsidR="00B047D5">
        <w:t xml:space="preserve">(BEM) </w:t>
      </w:r>
      <w:r>
        <w:t xml:space="preserve">serves a variety of purposes in California, from assessing Title 24 Energy Code compliance to estimating energy savings for deemed and custom measures. It also supports statewide load forecasting and </w:t>
      </w:r>
      <w:r w:rsidR="00B047D5">
        <w:t>i</w:t>
      </w:r>
      <w:r>
        <w:t xml:space="preserve">ntegrated </w:t>
      </w:r>
      <w:r w:rsidR="00B047D5">
        <w:t>d</w:t>
      </w:r>
      <w:r>
        <w:t xml:space="preserve">emand </w:t>
      </w:r>
      <w:r w:rsidR="00B047D5">
        <w:t>s</w:t>
      </w:r>
      <w:r>
        <w:t xml:space="preserve">ide </w:t>
      </w:r>
      <w:r w:rsidR="00B047D5">
        <w:t>m</w:t>
      </w:r>
      <w:r>
        <w:t xml:space="preserve">anagement efforts. More recently </w:t>
      </w:r>
      <w:r w:rsidR="00B047D5">
        <w:t>BEM</w:t>
      </w:r>
      <w:r>
        <w:t xml:space="preserve"> has been incorporated into grid-level optimization, distributed energy resources</w:t>
      </w:r>
      <w:r w:rsidR="00817CDD">
        <w:t>,</w:t>
      </w:r>
      <w:r>
        <w:t xml:space="preserve"> and decarbonization initiatives. Over the years, however, there has been a general divergence of resources supporting the various modeling efforts such that a substantial level of redundant modeling work is done by those practitioners who need to satisfy multiple objectives.</w:t>
      </w:r>
      <w:r w:rsidR="00D237C6">
        <w:t xml:space="preserve"> Given the variety of energy-related initiatives being undertaken in the state (including decarbonization, zero-net-energy buildings, and elevated energy efficiency goals), the Cal</w:t>
      </w:r>
      <w:r w:rsidR="0047326A">
        <w:t xml:space="preserve">ifornia Technical Forum (Cal </w:t>
      </w:r>
      <w:r w:rsidR="00D237C6">
        <w:t>TF</w:t>
      </w:r>
      <w:r w:rsidR="0047326A">
        <w:t>)</w:t>
      </w:r>
      <w:r w:rsidR="00D237C6">
        <w:t xml:space="preserve"> considers the current, divergent modeling ecosystem as being ripe for review and reform. </w:t>
      </w:r>
      <w:r>
        <w:t xml:space="preserve"> This </w:t>
      </w:r>
      <w:r w:rsidR="00B047D5">
        <w:t>technical position paper (</w:t>
      </w:r>
      <w:r>
        <w:t>TPP</w:t>
      </w:r>
      <w:r w:rsidR="00B047D5">
        <w:t>)</w:t>
      </w:r>
      <w:r>
        <w:t xml:space="preserve"> outlines the various use </w:t>
      </w:r>
      <w:r w:rsidR="00B047D5">
        <w:t>cases and</w:t>
      </w:r>
      <w:r>
        <w:t xml:space="preserve"> outlines a roadmap </w:t>
      </w:r>
      <w:r w:rsidR="00817CDD">
        <w:t>to</w:t>
      </w:r>
      <w:r>
        <w:t xml:space="preserve"> harmoniz</w:t>
      </w:r>
      <w:r w:rsidR="00817CDD">
        <w:t>e</w:t>
      </w:r>
      <w:r>
        <w:t xml:space="preserve"> those use cases</w:t>
      </w:r>
      <w:r w:rsidR="00817CDD">
        <w:t>,</w:t>
      </w:r>
      <w:r>
        <w:t xml:space="preserve"> with an emphasis on aligning software and modeling rulesets and establishing processes that facilitate model sharing among the many users to reduce or eliminate redundant development efforts.</w:t>
      </w:r>
    </w:p>
    <w:p w14:paraId="3542734C" w14:textId="70D0A123" w:rsidR="00D5082E" w:rsidRDefault="00D5082E" w:rsidP="00D5082E">
      <w:pPr>
        <w:pStyle w:val="Heading2"/>
        <w:rPr>
          <w:rFonts w:ascii="Arial" w:hAnsi="Arial" w:cs="Arial"/>
          <w:szCs w:val="24"/>
        </w:rPr>
      </w:pPr>
      <w:r>
        <w:rPr>
          <w:rFonts w:ascii="Arial" w:hAnsi="Arial" w:cs="Arial"/>
          <w:szCs w:val="24"/>
        </w:rPr>
        <w:t>Background</w:t>
      </w:r>
    </w:p>
    <w:p w14:paraId="37304FDE" w14:textId="2BDB13E2" w:rsidR="00A251CA" w:rsidRDefault="00A251CA" w:rsidP="00A251CA">
      <w:r>
        <w:t xml:space="preserve">Building </w:t>
      </w:r>
      <w:r w:rsidR="00817CDD">
        <w:t>e</w:t>
      </w:r>
      <w:r>
        <w:t xml:space="preserve">nergy </w:t>
      </w:r>
      <w:r w:rsidR="00817CDD">
        <w:t>m</w:t>
      </w:r>
      <w:r>
        <w:t xml:space="preserve">odeling (BEM) has been used in California for a variety of purposes over the past several decades. </w:t>
      </w:r>
      <w:r w:rsidR="00CC64CD">
        <w:t>The California Building Energy Efficiency Standards (</w:t>
      </w:r>
      <w:r>
        <w:t>Title 24</w:t>
      </w:r>
      <w:r w:rsidR="00CC64CD">
        <w:t>)</w:t>
      </w:r>
      <w:r>
        <w:t xml:space="preserve"> are formulated using BEM, and compliance for new buildings is often demonstrated using BEM. Also, the deemed energy efficiency measures approved for </w:t>
      </w:r>
      <w:r w:rsidR="00817CDD">
        <w:t>i</w:t>
      </w:r>
      <w:r>
        <w:t>nvestor</w:t>
      </w:r>
      <w:r w:rsidR="00817CDD">
        <w:t>-o</w:t>
      </w:r>
      <w:r>
        <w:t xml:space="preserve">wned </w:t>
      </w:r>
      <w:r w:rsidR="00817CDD">
        <w:t>u</w:t>
      </w:r>
      <w:r>
        <w:t xml:space="preserve">tilities (IOUs) in California derive their default savings and demand impact estimates from prototypical BEM analyses. BEM is also used for a variety of custom project analyses as well as </w:t>
      </w:r>
      <w:r w:rsidR="00817CDD">
        <w:t>n</w:t>
      </w:r>
      <w:r>
        <w:t xml:space="preserve">ew </w:t>
      </w:r>
      <w:r w:rsidR="00817CDD">
        <w:t>c</w:t>
      </w:r>
      <w:r>
        <w:t xml:space="preserve">onstruction programs such as Savings By Design (SBD). Finally, BEM is used for energy and load forecasting at the state level. More recently, </w:t>
      </w:r>
      <w:r w:rsidR="00045F0C">
        <w:t>communities have begun using the more advanced capabilities of new-generation simulation engines and dynamic BEM to support geographic energy impacts associated with buildings, distributed energy resource (DER)</w:t>
      </w:r>
      <w:r w:rsidR="00817CDD">
        <w:t>,</w:t>
      </w:r>
      <w:r w:rsidR="00045F0C">
        <w:t xml:space="preserve"> and energy efficiency.</w:t>
      </w:r>
    </w:p>
    <w:p w14:paraId="6C96120A" w14:textId="7EF0E022" w:rsidR="007F20A7" w:rsidRDefault="007F20A7" w:rsidP="00316263">
      <w:pPr>
        <w:pStyle w:val="Heading2"/>
        <w:keepLines/>
      </w:pPr>
      <w:r>
        <w:lastRenderedPageBreak/>
        <w:t>Process</w:t>
      </w:r>
      <w:r w:rsidR="002C232A">
        <w:t xml:space="preserve"> to Develop Recommendations</w:t>
      </w:r>
    </w:p>
    <w:p w14:paraId="1E6B64DD" w14:textId="0192F10B" w:rsidR="008E346B" w:rsidRDefault="00817CDD" w:rsidP="00316263">
      <w:pPr>
        <w:keepNext/>
        <w:keepLines/>
      </w:pPr>
      <w:r>
        <w:t>The Cal TF</w:t>
      </w:r>
      <w:r w:rsidR="008E346B">
        <w:t xml:space="preserve"> held a one-day modeling charrette in San Francisco on May 30, 2019.</w:t>
      </w:r>
      <w:r w:rsidR="00610BB0">
        <w:t xml:space="preserve">  </w:t>
      </w:r>
      <w:r w:rsidR="008E346B">
        <w:t>The purpose of the charrette was several-fold:</w:t>
      </w:r>
    </w:p>
    <w:p w14:paraId="761D2C9E" w14:textId="0DA559D3" w:rsidR="00FF70E1" w:rsidRDefault="00CC64CD" w:rsidP="00455FFC">
      <w:pPr>
        <w:pStyle w:val="ListParagraph"/>
        <w:numPr>
          <w:ilvl w:val="0"/>
          <w:numId w:val="55"/>
        </w:numPr>
      </w:pPr>
      <w:r>
        <w:t>Establish</w:t>
      </w:r>
      <w:r w:rsidR="00FF70E1">
        <w:t xml:space="preserve"> a common understanding of current use cases, simulation models, rulesets, and identifying broad areas of agreement in California.</w:t>
      </w:r>
    </w:p>
    <w:p w14:paraId="548CCDF0" w14:textId="103F3B5A" w:rsidR="008E346B" w:rsidRDefault="00817CDD" w:rsidP="00455FFC">
      <w:pPr>
        <w:pStyle w:val="ListParagraph"/>
        <w:keepNext/>
        <w:keepLines/>
        <w:numPr>
          <w:ilvl w:val="0"/>
          <w:numId w:val="55"/>
        </w:numPr>
      </w:pPr>
      <w:r>
        <w:t>G</w:t>
      </w:r>
      <w:r w:rsidR="008E346B">
        <w:t xml:space="preserve">ain insights into </w:t>
      </w:r>
      <w:r>
        <w:t xml:space="preserve">the unique characteristics of </w:t>
      </w:r>
      <w:r w:rsidR="008E346B">
        <w:t xml:space="preserve">each use </w:t>
      </w:r>
      <w:r>
        <w:t>case</w:t>
      </w:r>
      <w:r w:rsidR="008E346B">
        <w:t>, including rulesets, data inputs and outputs, prototypes, and relationship to other identified use cases</w:t>
      </w:r>
      <w:r>
        <w:t>.</w:t>
      </w:r>
    </w:p>
    <w:p w14:paraId="3EB73414" w14:textId="1B73BECF" w:rsidR="008E346B" w:rsidRDefault="008E346B" w:rsidP="00455FFC">
      <w:pPr>
        <w:pStyle w:val="ListParagraph"/>
        <w:numPr>
          <w:ilvl w:val="0"/>
          <w:numId w:val="55"/>
        </w:numPr>
      </w:pPr>
      <w:r>
        <w:t>Identify</w:t>
      </w:r>
      <w:r w:rsidR="007F20A7">
        <w:t xml:space="preserve"> </w:t>
      </w:r>
      <w:r>
        <w:t>new and emerging use</w:t>
      </w:r>
      <w:r w:rsidR="00DB4357">
        <w:t xml:space="preserve"> cases</w:t>
      </w:r>
      <w:r>
        <w:t xml:space="preserve"> for BEM that would inform the path forward from a software perspective</w:t>
      </w:r>
      <w:r w:rsidR="00DB4357">
        <w:t>,</w:t>
      </w:r>
      <w:r>
        <w:t xml:space="preserve"> as well as use case management</w:t>
      </w:r>
      <w:r w:rsidR="00DB4357">
        <w:t>.</w:t>
      </w:r>
    </w:p>
    <w:p w14:paraId="4E256668" w14:textId="1EA55DE7" w:rsidR="008E346B" w:rsidRDefault="008E346B" w:rsidP="00455FFC">
      <w:pPr>
        <w:pStyle w:val="ListParagraph"/>
        <w:numPr>
          <w:ilvl w:val="0"/>
          <w:numId w:val="55"/>
        </w:numPr>
      </w:pPr>
      <w:r>
        <w:t xml:space="preserve">Identify the roles and responsibilities of the various market actors across the realm of building modeling. </w:t>
      </w:r>
    </w:p>
    <w:p w14:paraId="49102F4C" w14:textId="4D27E03E" w:rsidR="00FF70E1" w:rsidRDefault="00FF70E1" w:rsidP="00455FFC">
      <w:pPr>
        <w:pStyle w:val="ListParagraph"/>
        <w:numPr>
          <w:ilvl w:val="0"/>
          <w:numId w:val="55"/>
        </w:numPr>
      </w:pPr>
      <w:r>
        <w:t xml:space="preserve">Improve coordination by discussing how California stakeholders </w:t>
      </w:r>
      <w:r w:rsidR="00CC64CD">
        <w:t>can</w:t>
      </w:r>
      <w:r>
        <w:t xml:space="preserve"> more effectively track existing efforts to improve modeling while also reducing costs.</w:t>
      </w:r>
    </w:p>
    <w:p w14:paraId="6F2E926C" w14:textId="77777777" w:rsidR="00CC64CD" w:rsidRDefault="00CC64CD" w:rsidP="00CC64CD">
      <w:pPr>
        <w:pStyle w:val="ListParagraph"/>
        <w:numPr>
          <w:ilvl w:val="0"/>
          <w:numId w:val="55"/>
        </w:numPr>
      </w:pPr>
      <w:r>
        <w:t>Identify future and emerging use cases for modeling, and develop processes to anticipate and plan for those use cases</w:t>
      </w:r>
    </w:p>
    <w:p w14:paraId="086615D9" w14:textId="4FDFB4C5" w:rsidR="007F20A7" w:rsidRDefault="00CC64CD" w:rsidP="00455FFC">
      <w:pPr>
        <w:pStyle w:val="ListParagraph"/>
        <w:numPr>
          <w:ilvl w:val="0"/>
          <w:numId w:val="55"/>
        </w:numPr>
      </w:pPr>
      <w:r>
        <w:t>Rank and prioritize</w:t>
      </w:r>
      <w:r w:rsidR="007F20A7">
        <w:t xml:space="preserve"> recommendations </w:t>
      </w:r>
      <w:r>
        <w:t xml:space="preserve">for a roadmap to a future state </w:t>
      </w:r>
      <w:r w:rsidR="007F20A7">
        <w:t xml:space="preserve">that </w:t>
      </w:r>
      <w:r>
        <w:t xml:space="preserve">will </w:t>
      </w:r>
      <w:r w:rsidR="007F20A7">
        <w:t xml:space="preserve">focus </w:t>
      </w:r>
      <w:r>
        <w:t xml:space="preserve">resources </w:t>
      </w:r>
      <w:r w:rsidR="007F20A7">
        <w:t xml:space="preserve">going forward. </w:t>
      </w:r>
    </w:p>
    <w:p w14:paraId="42258D1D" w14:textId="5B106965" w:rsidR="002C232A" w:rsidRDefault="002C232A" w:rsidP="002C232A">
      <w:r>
        <w:t xml:space="preserve">The morning session of the charrette provided a historical perspective of modeling in California and laid out the current landscape of building energy modeling. </w:t>
      </w:r>
      <w:r w:rsidR="00817CDD">
        <w:t xml:space="preserve">Notably, </w:t>
      </w:r>
      <w:r>
        <w:t xml:space="preserve">viewpoints expressed by </w:t>
      </w:r>
      <w:r w:rsidR="00817CDD">
        <w:t>the California Public Utilities Commission (</w:t>
      </w:r>
      <w:r>
        <w:t>CPUC</w:t>
      </w:r>
      <w:r w:rsidR="00817CDD">
        <w:t>)</w:t>
      </w:r>
      <w:r>
        <w:t xml:space="preserve"> Staff and </w:t>
      </w:r>
      <w:r w:rsidR="00817CDD">
        <w:t>California Energy Commission (</w:t>
      </w:r>
      <w:r>
        <w:t>CEC</w:t>
      </w:r>
      <w:r w:rsidR="00817CDD">
        <w:t>)</w:t>
      </w:r>
      <w:r>
        <w:t xml:space="preserve"> Staff:</w:t>
      </w:r>
    </w:p>
    <w:p w14:paraId="35A35652" w14:textId="617CBB7A" w:rsidR="002C232A" w:rsidRDefault="002C232A" w:rsidP="00455FFC">
      <w:pPr>
        <w:pStyle w:val="ListParagraph"/>
        <w:numPr>
          <w:ilvl w:val="0"/>
          <w:numId w:val="19"/>
        </w:numPr>
      </w:pPr>
      <w:r>
        <w:t>CPUC Staff expressed an interest and openness toward looking at other building simulation tools beyond DOE</w:t>
      </w:r>
      <w:r w:rsidR="00F14403">
        <w:t>-</w:t>
      </w:r>
      <w:r>
        <w:t>2. Part of this exploration includes an understanding of why such a change would be needed, what the roadmap toward that transition would look like, and what cost and resources would be needed to get there. They also expressed an interest in understanding what would be needed to gain comfort that alternate tools would produce accurate results.</w:t>
      </w:r>
    </w:p>
    <w:p w14:paraId="563357E3" w14:textId="126B5571" w:rsidR="002C232A" w:rsidRDefault="002C232A" w:rsidP="00455FFC">
      <w:pPr>
        <w:pStyle w:val="ListParagraph"/>
        <w:numPr>
          <w:ilvl w:val="0"/>
          <w:numId w:val="19"/>
        </w:numPr>
      </w:pPr>
      <w:r>
        <w:t xml:space="preserve">CEC Staff noted that government resources should be more efficient with respect to modeling tools and methods. While there may be a role for regulators to develop rulesets, every effort should be made to use existing tools, rely on established industry standards, and collaborate with others to support test standards. CEC also noted that funds have been used extensively over time to model most or all buildings in California; these models should be kept in a central repository where they can be reused as needed. Finally, CEC notes that models have historically been used to derive singular point values (e.g., energy savings, demand reduction), whereas in practice most inputs and outputs follow probability distributions. Policies in the </w:t>
      </w:r>
      <w:r w:rsidR="00817CDD">
        <w:t>S</w:t>
      </w:r>
      <w:r>
        <w:t>tate should reflect this.</w:t>
      </w:r>
    </w:p>
    <w:p w14:paraId="0ABF7FFA" w14:textId="77777777" w:rsidR="002C232A" w:rsidRDefault="002C232A" w:rsidP="002C232A">
      <w:r>
        <w:t>Steve Kromer provided a brief history of modeling in California and discussed prior efforts to improve modeling. In the last decade, several workshops and symposia have been conducted predominantly to serve as knowledge exchanges; few if any action steps or forward processes have resulted from these efforts. Key events discussed included:</w:t>
      </w:r>
    </w:p>
    <w:p w14:paraId="6F9D4B7F" w14:textId="35F7759D" w:rsidR="002C232A" w:rsidRDefault="002C232A" w:rsidP="00455FFC">
      <w:pPr>
        <w:pStyle w:val="ListParagraph"/>
        <w:keepNext/>
        <w:keepLines/>
        <w:numPr>
          <w:ilvl w:val="0"/>
          <w:numId w:val="20"/>
        </w:numPr>
      </w:pPr>
      <w:r>
        <w:lastRenderedPageBreak/>
        <w:t xml:space="preserve">Rocky Mountain Institute </w:t>
      </w:r>
      <w:r w:rsidR="00817CDD">
        <w:t xml:space="preserve">(RMI) </w:t>
      </w:r>
      <w:r>
        <w:t>modeling workshop (2011)</w:t>
      </w:r>
    </w:p>
    <w:p w14:paraId="00663164" w14:textId="77777777" w:rsidR="002C232A" w:rsidRDefault="002C232A" w:rsidP="00455FFC">
      <w:pPr>
        <w:pStyle w:val="ListParagraph"/>
        <w:keepNext/>
        <w:keepLines/>
        <w:numPr>
          <w:ilvl w:val="0"/>
          <w:numId w:val="20"/>
        </w:numPr>
      </w:pPr>
      <w:r>
        <w:t>CPUC Energy Modeling Tools Workshop (2015)</w:t>
      </w:r>
    </w:p>
    <w:p w14:paraId="6B816C51" w14:textId="640BC205" w:rsidR="002C232A" w:rsidRDefault="002C232A" w:rsidP="00455FFC">
      <w:pPr>
        <w:pStyle w:val="ListParagraph"/>
        <w:keepNext/>
        <w:keepLines/>
        <w:numPr>
          <w:ilvl w:val="0"/>
          <w:numId w:val="20"/>
        </w:numPr>
      </w:pPr>
      <w:r>
        <w:t xml:space="preserve">Southern California Edison </w:t>
      </w:r>
      <w:r w:rsidR="00817CDD">
        <w:t xml:space="preserve">(SCE) </w:t>
      </w:r>
      <w:r>
        <w:t>Code Compliance Software Symposium (2017, 2018)</w:t>
      </w:r>
    </w:p>
    <w:p w14:paraId="5F2558F6" w14:textId="2B0E4487" w:rsidR="002C232A" w:rsidRDefault="002C232A" w:rsidP="002C232A">
      <w:r>
        <w:t xml:space="preserve">Additionally, the </w:t>
      </w:r>
      <w:r w:rsidR="00817CDD">
        <w:t>Cal TF TPP</w:t>
      </w:r>
      <w:r>
        <w:t xml:space="preserve"> #3 was briefly discussed; this TPP addressed the merits of using EnergyPlus versus DOE</w:t>
      </w:r>
      <w:r w:rsidR="00817CDD">
        <w:t>-</w:t>
      </w:r>
      <w:r>
        <w:t xml:space="preserve">2 simulation software for </w:t>
      </w:r>
      <w:r w:rsidR="00CC64CD">
        <w:t>building energy use</w:t>
      </w:r>
      <w:r>
        <w:t xml:space="preserve"> analysis in California.</w:t>
      </w:r>
      <w:r w:rsidR="00E633CF">
        <w:rPr>
          <w:rStyle w:val="FootnoteReference"/>
        </w:rPr>
        <w:footnoteReference w:id="1"/>
      </w:r>
    </w:p>
    <w:p w14:paraId="36D2AF0F" w14:textId="77777777" w:rsidR="002C232A" w:rsidRDefault="002C232A" w:rsidP="002C232A">
      <w:r>
        <w:t>Doug Mahone provided a comprehensive presentation of the various use cases along with limitations and constraints that those use cases impose on modelers. Key use cases include:</w:t>
      </w:r>
    </w:p>
    <w:p w14:paraId="4B92962F" w14:textId="37AD2574" w:rsidR="002C232A" w:rsidRDefault="002C232A" w:rsidP="00455FFC">
      <w:pPr>
        <w:pStyle w:val="ListParagraph"/>
        <w:numPr>
          <w:ilvl w:val="0"/>
          <w:numId w:val="18"/>
        </w:numPr>
      </w:pPr>
      <w:r>
        <w:t xml:space="preserve">Energy </w:t>
      </w:r>
      <w:r w:rsidR="00817CDD">
        <w:t>c</w:t>
      </w:r>
      <w:r>
        <w:t xml:space="preserve">ode </w:t>
      </w:r>
      <w:r w:rsidR="00817CDD">
        <w:t>c</w:t>
      </w:r>
      <w:r>
        <w:t>ompliance</w:t>
      </w:r>
    </w:p>
    <w:p w14:paraId="51986AB4" w14:textId="0ED5E467" w:rsidR="002C232A" w:rsidRDefault="002C232A" w:rsidP="00455FFC">
      <w:pPr>
        <w:pStyle w:val="ListParagraph"/>
        <w:numPr>
          <w:ilvl w:val="0"/>
          <w:numId w:val="18"/>
        </w:numPr>
      </w:pPr>
      <w:r>
        <w:t xml:space="preserve">Energy </w:t>
      </w:r>
      <w:r w:rsidR="00817CDD">
        <w:t>e</w:t>
      </w:r>
      <w:r>
        <w:t xml:space="preserve">fficient </w:t>
      </w:r>
      <w:r w:rsidR="00817CDD">
        <w:t>building design</w:t>
      </w:r>
    </w:p>
    <w:p w14:paraId="5F426F3A" w14:textId="21045724" w:rsidR="002C232A" w:rsidRDefault="002C232A" w:rsidP="00455FFC">
      <w:pPr>
        <w:pStyle w:val="ListParagraph"/>
        <w:numPr>
          <w:ilvl w:val="0"/>
          <w:numId w:val="18"/>
        </w:numPr>
      </w:pPr>
      <w:r>
        <w:t xml:space="preserve">Utility </w:t>
      </w:r>
      <w:r w:rsidR="00817CDD">
        <w:t>new construction programs</w:t>
      </w:r>
    </w:p>
    <w:p w14:paraId="12B1FD3C" w14:textId="1AC689F8" w:rsidR="002C232A" w:rsidRDefault="002C232A" w:rsidP="00455FFC">
      <w:pPr>
        <w:pStyle w:val="ListParagraph"/>
        <w:numPr>
          <w:ilvl w:val="0"/>
          <w:numId w:val="18"/>
        </w:numPr>
      </w:pPr>
      <w:r>
        <w:t xml:space="preserve">Evaluation of </w:t>
      </w:r>
      <w:r w:rsidR="00817CDD">
        <w:t>utility</w:t>
      </w:r>
      <w:r>
        <w:t xml:space="preserve"> </w:t>
      </w:r>
      <w:r w:rsidR="00817CDD">
        <w:t>w</w:t>
      </w:r>
      <w:r>
        <w:t>hole</w:t>
      </w:r>
      <w:r w:rsidR="00817CDD">
        <w:t>-b</w:t>
      </w:r>
      <w:r>
        <w:t xml:space="preserve">uilding </w:t>
      </w:r>
      <w:r w:rsidR="00817CDD">
        <w:t>new construction p</w:t>
      </w:r>
      <w:r>
        <w:t>rograms</w:t>
      </w:r>
    </w:p>
    <w:p w14:paraId="514C8F42" w14:textId="6331F6AC" w:rsidR="002C232A" w:rsidRDefault="002C232A" w:rsidP="00455FFC">
      <w:pPr>
        <w:pStyle w:val="ListParagraph"/>
        <w:numPr>
          <w:ilvl w:val="0"/>
          <w:numId w:val="18"/>
        </w:numPr>
      </w:pPr>
      <w:r>
        <w:t xml:space="preserve">Estimation of </w:t>
      </w:r>
      <w:r w:rsidR="00817CDD">
        <w:t>m</w:t>
      </w:r>
      <w:r>
        <w:t xml:space="preserve">easure </w:t>
      </w:r>
      <w:r w:rsidR="00817CDD">
        <w:t>impacts</w:t>
      </w:r>
      <w:r>
        <w:t xml:space="preserve"> using </w:t>
      </w:r>
      <w:r w:rsidR="00817CDD">
        <w:t>n</w:t>
      </w:r>
      <w:r>
        <w:t xml:space="preserve">ormalized </w:t>
      </w:r>
      <w:r w:rsidR="00817CDD">
        <w:t>b</w:t>
      </w:r>
      <w:r>
        <w:t>efore/</w:t>
      </w:r>
      <w:r w:rsidR="00817CDD">
        <w:t>a</w:t>
      </w:r>
      <w:r>
        <w:t xml:space="preserve">fter </w:t>
      </w:r>
      <w:r w:rsidR="00817CDD">
        <w:t>m</w:t>
      </w:r>
      <w:r>
        <w:t>etering</w:t>
      </w:r>
      <w:r w:rsidR="00817CDD">
        <w:t xml:space="preserve"> (NMEC)</w:t>
      </w:r>
    </w:p>
    <w:p w14:paraId="0120B41E" w14:textId="3724B077" w:rsidR="002C232A" w:rsidRDefault="002C232A" w:rsidP="00455FFC">
      <w:pPr>
        <w:pStyle w:val="ListParagraph"/>
        <w:numPr>
          <w:ilvl w:val="0"/>
          <w:numId w:val="18"/>
        </w:numPr>
      </w:pPr>
      <w:r>
        <w:t xml:space="preserve">Estimation of </w:t>
      </w:r>
      <w:r w:rsidR="00A965E8">
        <w:t>d</w:t>
      </w:r>
      <w:r>
        <w:t>eemed energy savings for measures</w:t>
      </w:r>
    </w:p>
    <w:p w14:paraId="5EAA8DE8" w14:textId="12B24EBC" w:rsidR="002C232A" w:rsidRDefault="002C232A" w:rsidP="00455FFC">
      <w:pPr>
        <w:pStyle w:val="ListParagraph"/>
        <w:numPr>
          <w:ilvl w:val="0"/>
          <w:numId w:val="18"/>
        </w:numPr>
      </w:pPr>
      <w:r>
        <w:t xml:space="preserve">Estimation of savings for </w:t>
      </w:r>
      <w:r w:rsidR="00A965E8">
        <w:t>c</w:t>
      </w:r>
      <w:r>
        <w:t>ustom measures, projects</w:t>
      </w:r>
      <w:r w:rsidR="00A965E8">
        <w:t>,</w:t>
      </w:r>
      <w:r>
        <w:t xml:space="preserve"> or </w:t>
      </w:r>
      <w:r w:rsidR="00A965E8">
        <w:t xml:space="preserve">measure </w:t>
      </w:r>
      <w:r>
        <w:t>bundles</w:t>
      </w:r>
    </w:p>
    <w:p w14:paraId="080E31F5" w14:textId="6E0D1769" w:rsidR="002C232A" w:rsidRDefault="002C232A" w:rsidP="002C232A">
      <w:r>
        <w:t xml:space="preserve">The afternoon sessions </w:t>
      </w:r>
      <w:r w:rsidR="00A965E8">
        <w:t>of</w:t>
      </w:r>
      <w:r>
        <w:t xml:space="preserve"> the charrette focused primarily on audience feedback on relevant modeling topics. One key exercise collected ideas and concerns from participants for each of three major topics:</w:t>
      </w:r>
    </w:p>
    <w:p w14:paraId="239F4425" w14:textId="33D36AD4" w:rsidR="002C232A" w:rsidRDefault="002C232A" w:rsidP="00A965E8">
      <w:pPr>
        <w:ind w:left="360"/>
      </w:pPr>
      <w:r w:rsidRPr="00A965E8">
        <w:rPr>
          <w:b/>
          <w:bCs/>
        </w:rPr>
        <w:t>Goals and Metrics</w:t>
      </w:r>
      <w:r w:rsidR="00A965E8">
        <w:rPr>
          <w:b/>
          <w:bCs/>
        </w:rPr>
        <w:t>:</w:t>
      </w:r>
      <w:r>
        <w:t xml:space="preserve"> How </w:t>
      </w:r>
      <w:r w:rsidR="00E633CF">
        <w:t>progress of implementing</w:t>
      </w:r>
      <w:r>
        <w:t xml:space="preserve"> changes and opportunities that would arise from the charrette</w:t>
      </w:r>
      <w:r w:rsidR="00A965E8">
        <w:t xml:space="preserve"> should be </w:t>
      </w:r>
      <w:r w:rsidR="00834AEF">
        <w:t xml:space="preserve">tracked and how success of such changes will be </w:t>
      </w:r>
      <w:r w:rsidR="00A965E8">
        <w:t>measured</w:t>
      </w:r>
      <w:r>
        <w:t>.</w:t>
      </w:r>
    </w:p>
    <w:p w14:paraId="30060580" w14:textId="71218021" w:rsidR="002C232A" w:rsidRDefault="002C232A" w:rsidP="00A965E8">
      <w:pPr>
        <w:ind w:left="360"/>
      </w:pPr>
      <w:r w:rsidRPr="00A965E8">
        <w:rPr>
          <w:b/>
          <w:bCs/>
        </w:rPr>
        <w:t>Desired Future State</w:t>
      </w:r>
      <w:r w:rsidR="00A965E8">
        <w:rPr>
          <w:b/>
          <w:bCs/>
        </w:rPr>
        <w:t>:</w:t>
      </w:r>
      <w:r>
        <w:t xml:space="preserve"> </w:t>
      </w:r>
      <w:r w:rsidR="00834AEF">
        <w:t>The future vision for BEM in California</w:t>
      </w:r>
      <w:r>
        <w:t>.</w:t>
      </w:r>
    </w:p>
    <w:p w14:paraId="720DD2F8" w14:textId="58D72C8A" w:rsidR="002C232A" w:rsidRDefault="002C232A" w:rsidP="00A965E8">
      <w:pPr>
        <w:ind w:left="360"/>
      </w:pPr>
      <w:r w:rsidRPr="00A965E8">
        <w:rPr>
          <w:b/>
          <w:bCs/>
        </w:rPr>
        <w:t>Future Uses, Opportunities, Emerging Needs</w:t>
      </w:r>
      <w:r w:rsidR="00A965E8">
        <w:rPr>
          <w:b/>
          <w:bCs/>
        </w:rPr>
        <w:t>:</w:t>
      </w:r>
      <w:r>
        <w:t xml:space="preserve"> </w:t>
      </w:r>
      <w:r w:rsidR="00A965E8">
        <w:t>T</w:t>
      </w:r>
      <w:r>
        <w:t xml:space="preserve">ypes of new use cases </w:t>
      </w:r>
      <w:r w:rsidR="00A965E8">
        <w:t xml:space="preserve">that </w:t>
      </w:r>
      <w:r>
        <w:t xml:space="preserve">would be served by </w:t>
      </w:r>
      <w:r w:rsidR="00834AEF">
        <w:t>BEM</w:t>
      </w:r>
      <w:r>
        <w:t xml:space="preserve">. </w:t>
      </w:r>
    </w:p>
    <w:p w14:paraId="17635B46" w14:textId="446ED2C9" w:rsidR="002C232A" w:rsidRPr="00045F0C" w:rsidRDefault="002C232A" w:rsidP="002C232A">
      <w:r>
        <w:t xml:space="preserve">For each </w:t>
      </w:r>
      <w:r w:rsidR="00A965E8">
        <w:t>topic</w:t>
      </w:r>
      <w:r>
        <w:t xml:space="preserve">, issues and concerns were </w:t>
      </w:r>
      <w:r w:rsidR="00A965E8">
        <w:t xml:space="preserve">identified and </w:t>
      </w:r>
      <w:r>
        <w:t xml:space="preserve">an informal vote was taken on each item to facilitate prioritization of efforts going forward. Key findings are addressed below; a complete list of all issues for the three categories can be found in </w:t>
      </w:r>
      <w:r w:rsidR="00860A80">
        <w:t>Attachment C</w:t>
      </w:r>
      <w:r>
        <w:t xml:space="preserve">. </w:t>
      </w:r>
    </w:p>
    <w:p w14:paraId="13D7C032" w14:textId="3FEAB26A" w:rsidR="000616D5" w:rsidRDefault="002C232A" w:rsidP="0024436E">
      <w:r>
        <w:t xml:space="preserve">The information and recommendations in this TPP are based on the input </w:t>
      </w:r>
      <w:r w:rsidR="00B555C0">
        <w:t xml:space="preserve">gathered during the May 2019 </w:t>
      </w:r>
      <w:r w:rsidR="00A965E8">
        <w:t>c</w:t>
      </w:r>
      <w:r>
        <w:t>har</w:t>
      </w:r>
      <w:r w:rsidR="00834AEF">
        <w:t>r</w:t>
      </w:r>
      <w:r>
        <w:t xml:space="preserve">ette. </w:t>
      </w:r>
      <w:r w:rsidR="004E7E66">
        <w:t>The remainder of this TPP is organized as follows:</w:t>
      </w:r>
      <w:r w:rsidR="00E633CF">
        <w:t xml:space="preserve"> </w:t>
      </w:r>
      <w:r w:rsidR="004E7E66">
        <w:t xml:space="preserve">Section IV summarizes the current modeling landscape and Section V presents the identified goals/metrics, desired future state, and future opportunities for BEM in California.  </w:t>
      </w:r>
      <w:r w:rsidR="000616D5">
        <w:t>Section VI explains how the Cal TF efforts are aligned with other initiatives.  Section VII outlines a path forward for short-, medium-, and long-term perspectives. Section VIII enumerates next steps.</w:t>
      </w:r>
    </w:p>
    <w:p w14:paraId="51E1C8B8" w14:textId="5D67BE17" w:rsidR="00EF57D2" w:rsidRPr="00A251CA" w:rsidRDefault="000616D5" w:rsidP="00EF57D2">
      <w:r>
        <w:t>Several attachments provide supplemental information: Attachment A lists the modeling charrette attendees, and attachments B and C provide details and outcomes from modeling charrette break-out group exercises</w:t>
      </w:r>
      <w:r w:rsidR="002C232A">
        <w:t xml:space="preserve">. </w:t>
      </w:r>
      <w:r w:rsidR="00EF57D2" w:rsidRPr="00834AEF">
        <w:t xml:space="preserve">More details on </w:t>
      </w:r>
      <w:r w:rsidR="00EF57D2">
        <w:t>BEM</w:t>
      </w:r>
      <w:r w:rsidR="00EF57D2" w:rsidRPr="00834AEF">
        <w:t xml:space="preserve"> use cases can be found in Attachment D.</w:t>
      </w:r>
    </w:p>
    <w:p w14:paraId="246E5891" w14:textId="196BE8F2" w:rsidR="002C232A" w:rsidRPr="00A251CA" w:rsidRDefault="002C232A" w:rsidP="0024436E"/>
    <w:p w14:paraId="580B8195" w14:textId="77777777" w:rsidR="00610BB0" w:rsidRDefault="00D5082E" w:rsidP="00D5082E">
      <w:pPr>
        <w:pStyle w:val="Heading2"/>
        <w:rPr>
          <w:rFonts w:ascii="Arial" w:hAnsi="Arial" w:cs="Arial"/>
          <w:szCs w:val="24"/>
        </w:rPr>
      </w:pPr>
      <w:r>
        <w:rPr>
          <w:rFonts w:ascii="Arial" w:hAnsi="Arial" w:cs="Arial"/>
          <w:szCs w:val="24"/>
        </w:rPr>
        <w:t xml:space="preserve">Current </w:t>
      </w:r>
      <w:r w:rsidR="00610BB0">
        <w:rPr>
          <w:rFonts w:ascii="Arial" w:hAnsi="Arial" w:cs="Arial"/>
          <w:szCs w:val="24"/>
        </w:rPr>
        <w:t>Modeling Landscape</w:t>
      </w:r>
    </w:p>
    <w:p w14:paraId="6CE50390" w14:textId="1C7C0000" w:rsidR="0082618B" w:rsidRDefault="00610BB0" w:rsidP="00A965E8">
      <w:pPr>
        <w:pStyle w:val="Heading3"/>
      </w:pPr>
      <w:r>
        <w:t xml:space="preserve">Current </w:t>
      </w:r>
      <w:r w:rsidR="00D5082E">
        <w:t>State</w:t>
      </w:r>
    </w:p>
    <w:p w14:paraId="5A87676F" w14:textId="0D7D9AE5" w:rsidR="00A251CA" w:rsidRDefault="00A251CA" w:rsidP="00A251CA">
      <w:r>
        <w:t>While California has enjoyed a rich history of BEM, the variety of use cases that have evolved over time has led to situations where multiple models must be developed for a single building, with each model specifically developed to address the particular needs of an individual use case. Different core simulation engines are used for specific use cases, particularly in the regulatory arena, and highly-individualized rulesets have also been developed to support those use cases. As a result, practitioners who need to satisfy multiple objectives often need to create multiple, nearly-redundant models.</w:t>
      </w:r>
      <w:r w:rsidR="00045F0C">
        <w:t xml:space="preserve"> Perhaps an extreme example of this can be represented by a recent University of California campus project, which comprised multiple buildings each of which needed to have five </w:t>
      </w:r>
      <w:r w:rsidR="00CC64CD">
        <w:t>m</w:t>
      </w:r>
      <w:r w:rsidR="00045F0C">
        <w:t>odels developed to serve five use cases:</w:t>
      </w:r>
    </w:p>
    <w:p w14:paraId="72047939" w14:textId="45A39D2B" w:rsidR="00045F0C" w:rsidRDefault="00045F0C" w:rsidP="00455FFC">
      <w:pPr>
        <w:pStyle w:val="ListParagraph"/>
        <w:numPr>
          <w:ilvl w:val="0"/>
          <w:numId w:val="54"/>
        </w:numPr>
      </w:pPr>
      <w:r>
        <w:t>Title 24 compliance</w:t>
      </w:r>
    </w:p>
    <w:p w14:paraId="30D1665F" w14:textId="53ED2510" w:rsidR="00045F0C" w:rsidRDefault="00045F0C" w:rsidP="00455FFC">
      <w:pPr>
        <w:pStyle w:val="ListParagraph"/>
        <w:numPr>
          <w:ilvl w:val="0"/>
          <w:numId w:val="54"/>
        </w:numPr>
      </w:pPr>
      <w:r>
        <w:t>Savings By Design</w:t>
      </w:r>
      <w:r w:rsidR="00E633CF">
        <w:t xml:space="preserve"> </w:t>
      </w:r>
    </w:p>
    <w:p w14:paraId="1A1F8CA1" w14:textId="4AA1DBFE" w:rsidR="00045F0C" w:rsidRDefault="00045F0C" w:rsidP="00455FFC">
      <w:pPr>
        <w:pStyle w:val="ListParagraph"/>
        <w:numPr>
          <w:ilvl w:val="0"/>
          <w:numId w:val="54"/>
        </w:numPr>
      </w:pPr>
      <w:r>
        <w:t xml:space="preserve">Code minus 20% </w:t>
      </w:r>
      <w:r w:rsidR="00665A05">
        <w:t>n</w:t>
      </w:r>
      <w:r>
        <w:t xml:space="preserve">ew </w:t>
      </w:r>
      <w:r w:rsidR="00665A05">
        <w:t>c</w:t>
      </w:r>
      <w:r>
        <w:t>onstruction</w:t>
      </w:r>
    </w:p>
    <w:p w14:paraId="06FBA46F" w14:textId="0BEBFBD6" w:rsidR="00045F0C" w:rsidRDefault="00045F0C" w:rsidP="00455FFC">
      <w:pPr>
        <w:pStyle w:val="ListParagraph"/>
        <w:numPr>
          <w:ilvl w:val="0"/>
          <w:numId w:val="54"/>
        </w:numPr>
      </w:pPr>
      <w:r>
        <w:t>Leadership in Energy and Environmental Design (LEED)</w:t>
      </w:r>
    </w:p>
    <w:p w14:paraId="6FEB9B37" w14:textId="06893F2F" w:rsidR="00045F0C" w:rsidRDefault="00045F0C" w:rsidP="00455FFC">
      <w:pPr>
        <w:pStyle w:val="ListParagraph"/>
        <w:numPr>
          <w:ilvl w:val="0"/>
          <w:numId w:val="54"/>
        </w:numPr>
      </w:pPr>
      <w:r>
        <w:t xml:space="preserve">Performance </w:t>
      </w:r>
      <w:r w:rsidR="00665A05">
        <w:t>c</w:t>
      </w:r>
      <w:r>
        <w:t>ontract savings achievement</w:t>
      </w:r>
    </w:p>
    <w:p w14:paraId="28C69171" w14:textId="390F6633" w:rsidR="0082618B" w:rsidRDefault="00D5082E" w:rsidP="00A965E8">
      <w:pPr>
        <w:pStyle w:val="Heading3"/>
      </w:pPr>
      <w:r>
        <w:t>Current Challenges</w:t>
      </w:r>
    </w:p>
    <w:p w14:paraId="79B14709" w14:textId="492B54FE" w:rsidR="00045F0C" w:rsidRDefault="00045F0C" w:rsidP="00045F0C">
      <w:r>
        <w:t xml:space="preserve">While there are a number of software engines and user interfaces available, the major use cases that currently exist </w:t>
      </w:r>
      <w:r w:rsidR="008D10FF">
        <w:t xml:space="preserve">rely on three discordant software engines. The </w:t>
      </w:r>
      <w:r w:rsidR="00E633CF">
        <w:t>CEC</w:t>
      </w:r>
      <w:r w:rsidR="008D10FF">
        <w:t xml:space="preserve"> relies primarily on EnergyPlus for commercial energy code compliance and the California Simulation Engine (CSE) for residential energy code compliance. The </w:t>
      </w:r>
      <w:r w:rsidR="00E633CF">
        <w:t>CPUC</w:t>
      </w:r>
      <w:r w:rsidR="008D10FF">
        <w:t xml:space="preserve"> relies on DOE</w:t>
      </w:r>
      <w:r w:rsidR="00316263">
        <w:t>-</w:t>
      </w:r>
      <w:r w:rsidR="008D10FF">
        <w:t>2.3 and DOE</w:t>
      </w:r>
      <w:r w:rsidR="00316263">
        <w:t>-</w:t>
      </w:r>
      <w:r w:rsidR="008D10FF">
        <w:t>2.2r for deemed measure savings development. The immediate challenge raised with this discordance is that models built to serve code compliance under either EnergyPlus or CSE cannot be run under the DOE</w:t>
      </w:r>
      <w:r w:rsidR="00316263">
        <w:t>-</w:t>
      </w:r>
      <w:r w:rsidR="008D10FF">
        <w:t xml:space="preserve">2 environments due to the structural differences in the software code libraries. </w:t>
      </w:r>
    </w:p>
    <w:p w14:paraId="52008566" w14:textId="2A6A28E5" w:rsidR="002458CF" w:rsidRDefault="002458CF" w:rsidP="00045F0C">
      <w:r>
        <w:t xml:space="preserve">A related but separate issue centers around rulesets, which vary by use case and are generally not interchangeable. Title 24 models must be run against a specific CBECC-Com or CBECC-Res ruleset, which affixes certain non-site-specific operating criteria to the model structure (e.g., operating hours, occupancy levels). Feedback from parties </w:t>
      </w:r>
      <w:r w:rsidR="00E633CF">
        <w:t>during</w:t>
      </w:r>
      <w:r>
        <w:t xml:space="preserve"> the charrette suggest that up to 80% of ruleset contents </w:t>
      </w:r>
      <w:r w:rsidR="00E633CF">
        <w:t>can</w:t>
      </w:r>
      <w:r>
        <w:t xml:space="preserve"> be identical across most rulesets</w:t>
      </w:r>
      <w:r w:rsidR="009861F8">
        <w:t>. Establishing and maintaining a common “base” ruleset could reduce redundant development costs for use-case specific rulesets.</w:t>
      </w:r>
    </w:p>
    <w:p w14:paraId="25B5902B" w14:textId="31DAB60B" w:rsidR="009861F8" w:rsidRDefault="009861F8" w:rsidP="00045F0C">
      <w:r>
        <w:t>Prototype development and maintenance was also identified as an area where redundant development costs are incurred. In California, at least three different prototype libraries have been used for commercial building modeling over the past two years for regulatory purposes:</w:t>
      </w:r>
    </w:p>
    <w:p w14:paraId="1F3EDD8E" w14:textId="190555C7" w:rsidR="009861F8" w:rsidRDefault="009861F8" w:rsidP="00455FFC">
      <w:pPr>
        <w:pStyle w:val="ListParagraph"/>
        <w:numPr>
          <w:ilvl w:val="0"/>
          <w:numId w:val="16"/>
        </w:numPr>
      </w:pPr>
      <w:r>
        <w:lastRenderedPageBreak/>
        <w:t xml:space="preserve">CBECC-Com – </w:t>
      </w:r>
      <w:r w:rsidR="004D241E">
        <w:t>F</w:t>
      </w:r>
      <w:r>
        <w:t>or 2019, 1</w:t>
      </w:r>
      <w:r w:rsidR="00F60EC0">
        <w:t>5</w:t>
      </w:r>
      <w:r>
        <w:t xml:space="preserve"> </w:t>
      </w:r>
      <w:r w:rsidR="00C16318">
        <w:t>commercial</w:t>
      </w:r>
      <w:r>
        <w:t xml:space="preserve"> building prototypes are available for Title 24 building analysis</w:t>
      </w:r>
      <w:r w:rsidR="00E633CF">
        <w:t>.</w:t>
      </w:r>
      <w:r w:rsidR="00F60EC0">
        <w:rPr>
          <w:rStyle w:val="FootnoteReference"/>
        </w:rPr>
        <w:footnoteReference w:id="2"/>
      </w:r>
    </w:p>
    <w:p w14:paraId="4917C803" w14:textId="4876AECF" w:rsidR="00C16318" w:rsidRDefault="00C16318" w:rsidP="00455FFC">
      <w:pPr>
        <w:pStyle w:val="ListParagraph"/>
        <w:numPr>
          <w:ilvl w:val="0"/>
          <w:numId w:val="16"/>
        </w:numPr>
      </w:pPr>
      <w:r>
        <w:t xml:space="preserve">MASControl3 – </w:t>
      </w:r>
      <w:r w:rsidR="004D241E">
        <w:t>T</w:t>
      </w:r>
      <w:r>
        <w:t>his DOE</w:t>
      </w:r>
      <w:r w:rsidR="00E633CF">
        <w:t>-</w:t>
      </w:r>
      <w:r>
        <w:t>2-based software application uses 2</w:t>
      </w:r>
      <w:r w:rsidR="00F60EC0">
        <w:t>4</w:t>
      </w:r>
      <w:r>
        <w:t xml:space="preserve"> building prototypes to evaluate a variety of deemed energy efficiency measures as part of the Database for Energy Efficien</w:t>
      </w:r>
      <w:r w:rsidR="00E633CF">
        <w:t>t</w:t>
      </w:r>
      <w:r>
        <w:t xml:space="preserve"> Resources (DEER)</w:t>
      </w:r>
      <w:r w:rsidR="00E633CF">
        <w:t>.</w:t>
      </w:r>
      <w:r w:rsidR="00207B13">
        <w:rPr>
          <w:rStyle w:val="FootnoteReference"/>
        </w:rPr>
        <w:footnoteReference w:id="3"/>
      </w:r>
    </w:p>
    <w:p w14:paraId="288E24A9" w14:textId="6D6A15D2" w:rsidR="00F8122F" w:rsidRDefault="00C16318" w:rsidP="00455FFC">
      <w:pPr>
        <w:pStyle w:val="ListParagraph"/>
        <w:numPr>
          <w:ilvl w:val="0"/>
          <w:numId w:val="16"/>
        </w:numPr>
      </w:pPr>
      <w:r>
        <w:t xml:space="preserve">IOU Load Shapes – In the most </w:t>
      </w:r>
      <w:r w:rsidR="00A32C50">
        <w:t xml:space="preserve">recent load shapes </w:t>
      </w:r>
      <w:r>
        <w:t xml:space="preserve">study </w:t>
      </w:r>
      <w:r w:rsidR="00A32C50">
        <w:t xml:space="preserve">for the CEC </w:t>
      </w:r>
      <w:r>
        <w:t>ADM Associates</w:t>
      </w:r>
      <w:r w:rsidR="00A32C50">
        <w:t xml:space="preserve"> developed</w:t>
      </w:r>
      <w:r>
        <w:t xml:space="preserve"> </w:t>
      </w:r>
      <w:r w:rsidR="00F8122F">
        <w:t>27 commercial prototypes, expanding on the 12 CEC commercial building types.</w:t>
      </w:r>
      <w:r w:rsidR="00CE3D38">
        <w:t xml:space="preserve"> This expanded prototype library was also calibrated using the 2006 CEUS study results, AMI data from the IOUs, and DEER2011 end use profiles</w:t>
      </w:r>
      <w:r w:rsidR="00E633CF">
        <w:t>.</w:t>
      </w:r>
      <w:r w:rsidR="00207B13">
        <w:rPr>
          <w:rStyle w:val="FootnoteReference"/>
        </w:rPr>
        <w:footnoteReference w:id="4"/>
      </w:r>
    </w:p>
    <w:p w14:paraId="4BDB5ECF" w14:textId="47C40A5C" w:rsidR="00C16318" w:rsidRDefault="00CE3D38" w:rsidP="00045F0C">
      <w:r>
        <w:t>These prototype libraries</w:t>
      </w:r>
      <w:r w:rsidR="00C16318">
        <w:t xml:space="preserve"> </w:t>
      </w:r>
      <w:r>
        <w:t xml:space="preserve">are separately derived and maintained, and the parties that develop and use </w:t>
      </w:r>
      <w:r w:rsidR="00E633CF">
        <w:t>them</w:t>
      </w:r>
      <w:r>
        <w:t xml:space="preserve"> do not share findings and rulesets with the other parties. It was also generally observed that the prototypes do not have well-documented inputs, making it difficult to ascertain whether the given prototype accurately reflects the building type it is intended to </w:t>
      </w:r>
      <w:r w:rsidR="00532DCB">
        <w:t>model</w:t>
      </w:r>
      <w:r>
        <w:t>.</w:t>
      </w:r>
    </w:p>
    <w:p w14:paraId="1F93E900" w14:textId="689FF40B" w:rsidR="008D10FF" w:rsidRDefault="002458CF" w:rsidP="00045F0C">
      <w:r>
        <w:t xml:space="preserve">In California, many buildings have been modeled in furtherance of code compliance, energy efficiency projects, and other objectives. However, no centralized model repository exists in the </w:t>
      </w:r>
      <w:r w:rsidR="00532DCB">
        <w:t>S</w:t>
      </w:r>
      <w:r>
        <w:t xml:space="preserve">tate, either public or otherwise. One of the opportunities raised by </w:t>
      </w:r>
      <w:r w:rsidR="00CC64CD">
        <w:t>charrette participants</w:t>
      </w:r>
      <w:r>
        <w:t xml:space="preserve"> suggested that having such a centralized library would facilitate modeling of subject buildings over time. For example, a Title 24 model developed for a given building could be retained in a publicly accessible repository; when future energy efficiency projects would need to be modeled for that building, the stored model could be “checked out”, used to evaluate energy efficiency options, and when any selected energy efficiency measures are selected, implemented and verified, the model would be “check in” with the upgrades included. This would present practitioners with significant opportunities to evaluate client buildings</w:t>
      </w:r>
      <w:r w:rsidR="00532DCB">
        <w:t xml:space="preserve"> more efficiently</w:t>
      </w:r>
      <w:r>
        <w:t>.</w:t>
      </w:r>
    </w:p>
    <w:p w14:paraId="3E568BF1" w14:textId="40C3C787" w:rsidR="00F77427" w:rsidRDefault="002C232A" w:rsidP="00F77427">
      <w:pPr>
        <w:pStyle w:val="Heading2"/>
      </w:pPr>
      <w:r>
        <w:t>Improving the California Modeling Ecosystem</w:t>
      </w:r>
    </w:p>
    <w:p w14:paraId="2A37F297" w14:textId="3058385D" w:rsidR="00A51432" w:rsidRDefault="00D569B2" w:rsidP="00455FFC">
      <w:pPr>
        <w:pStyle w:val="Heading3"/>
        <w:numPr>
          <w:ilvl w:val="0"/>
          <w:numId w:val="53"/>
        </w:numPr>
      </w:pPr>
      <w:r>
        <w:t>Goals/</w:t>
      </w:r>
      <w:r w:rsidRPr="00A965E8">
        <w:t>Metrics</w:t>
      </w:r>
    </w:p>
    <w:p w14:paraId="5F68E7E2" w14:textId="1BDB6E9B" w:rsidR="00CE3D38" w:rsidRDefault="00CE3D38" w:rsidP="00CE3D38">
      <w:r>
        <w:t xml:space="preserve">The key metrics identified by the charrette participants </w:t>
      </w:r>
      <w:r w:rsidR="00CC64CD">
        <w:t>are outline below</w:t>
      </w:r>
      <w:r>
        <w:t>:</w:t>
      </w:r>
    </w:p>
    <w:p w14:paraId="0DF3D9DA" w14:textId="24A1686F" w:rsidR="00BB2580" w:rsidRDefault="00607EC6" w:rsidP="004D241E">
      <w:pPr>
        <w:spacing w:after="0"/>
        <w:ind w:left="720"/>
      </w:pPr>
      <w:r>
        <w:rPr>
          <w:b/>
          <w:bCs/>
          <w:u w:val="single"/>
        </w:rPr>
        <w:t>Ensure Models, Prototypes, Rulesets and Processes are Successfully Integrated.</w:t>
      </w:r>
      <w:r w:rsidR="00DB5E75">
        <w:t xml:space="preserve"> </w:t>
      </w:r>
      <w:r w:rsidR="00BB2580">
        <w:t xml:space="preserve">Ensuring that all of the models, prototypes, rulesets and simulation processes work seamlessly together. This was an overarching metric with a message: </w:t>
      </w:r>
      <w:r>
        <w:t>w</w:t>
      </w:r>
      <w:r w:rsidR="00BB2580">
        <w:t>hatever solutions arise out of this effort to align and harmonize modeling statewide needs to function properly. As part of this goal, certain key elements are necessary:</w:t>
      </w:r>
    </w:p>
    <w:p w14:paraId="45EDEF55" w14:textId="3AA02972" w:rsidR="00BB2580" w:rsidRDefault="00BB2580" w:rsidP="00455FFC">
      <w:pPr>
        <w:pStyle w:val="ListParagraph"/>
        <w:numPr>
          <w:ilvl w:val="0"/>
          <w:numId w:val="22"/>
        </w:numPr>
        <w:spacing w:after="0"/>
        <w:ind w:left="1440"/>
      </w:pPr>
      <w:r>
        <w:t xml:space="preserve">Develop a </w:t>
      </w:r>
      <w:r w:rsidR="00C47895">
        <w:t>r</w:t>
      </w:r>
      <w:r>
        <w:t>oadmap to support this goal</w:t>
      </w:r>
      <w:r w:rsidR="00A32C50">
        <w:t>, which will necessarily i</w:t>
      </w:r>
      <w:r w:rsidR="002A6E45">
        <w:t xml:space="preserve">dentify </w:t>
      </w:r>
      <w:r w:rsidR="00A32C50">
        <w:t>one or more responsible parties for</w:t>
      </w:r>
      <w:r w:rsidR="002A6E45">
        <w:t xml:space="preserve"> each element</w:t>
      </w:r>
      <w:r w:rsidR="00A32C50">
        <w:t>:</w:t>
      </w:r>
    </w:p>
    <w:p w14:paraId="7ADD6F7A" w14:textId="01BF3C99" w:rsidR="002A6E45" w:rsidRDefault="002A6E45" w:rsidP="00C47895">
      <w:pPr>
        <w:spacing w:after="0"/>
        <w:ind w:left="2160"/>
      </w:pPr>
      <w:r>
        <w:t>Regulators (CEC and CPUC)</w:t>
      </w:r>
    </w:p>
    <w:p w14:paraId="2084692A" w14:textId="4DAB7567" w:rsidR="002A6E45" w:rsidRDefault="002A6E45" w:rsidP="00C47895">
      <w:pPr>
        <w:spacing w:after="0"/>
        <w:ind w:left="2160"/>
      </w:pPr>
      <w:r>
        <w:t>Utilities (IOU and POU)</w:t>
      </w:r>
    </w:p>
    <w:p w14:paraId="45C3D6FF" w14:textId="279EDACF" w:rsidR="002A6E45" w:rsidRDefault="002A6E45" w:rsidP="00C47895">
      <w:pPr>
        <w:spacing w:after="0"/>
        <w:ind w:left="2160"/>
      </w:pPr>
      <w:r>
        <w:lastRenderedPageBreak/>
        <w:t>Industry (developers and practitioners)</w:t>
      </w:r>
    </w:p>
    <w:p w14:paraId="143CEEF3" w14:textId="54CB8646" w:rsidR="002A6E45" w:rsidRDefault="002A6E45" w:rsidP="00C47895">
      <w:pPr>
        <w:spacing w:after="0"/>
        <w:ind w:left="2160"/>
      </w:pPr>
      <w:r>
        <w:t>Cal</w:t>
      </w:r>
      <w:r w:rsidR="00F14403">
        <w:t xml:space="preserve"> </w:t>
      </w:r>
      <w:r>
        <w:t>TF</w:t>
      </w:r>
      <w:r w:rsidR="00C47895">
        <w:t xml:space="preserve"> </w:t>
      </w:r>
    </w:p>
    <w:p w14:paraId="03138E6F" w14:textId="6D8F5176" w:rsidR="00BB2580" w:rsidRDefault="00CE3D38" w:rsidP="00455FFC">
      <w:pPr>
        <w:pStyle w:val="ListParagraph"/>
        <w:numPr>
          <w:ilvl w:val="0"/>
          <w:numId w:val="22"/>
        </w:numPr>
        <w:ind w:left="1440"/>
      </w:pPr>
      <w:r>
        <w:t>Establish a single Reference Library of Building Prototypes. This library should be publicly available, useful across the spectrum of use cases (subject to tailored rulesets</w:t>
      </w:r>
      <w:r w:rsidR="00A32C50">
        <w:t>) and</w:t>
      </w:r>
      <w:r>
        <w:t xml:space="preserve"> should contain fully documented inputs. Along with this library, clearly-defined ownership should be established to ensure that models will be updated as needed.</w:t>
      </w:r>
    </w:p>
    <w:p w14:paraId="7F3F52ED" w14:textId="762E07C2" w:rsidR="00BB2580" w:rsidRDefault="00DB5E75" w:rsidP="00A32C50">
      <w:pPr>
        <w:ind w:left="720"/>
      </w:pPr>
      <w:r w:rsidRPr="00A32C50">
        <w:rPr>
          <w:b/>
          <w:bCs/>
        </w:rPr>
        <w:t>Minimize Redundancies</w:t>
      </w:r>
      <w:r w:rsidR="00A32C50">
        <w:rPr>
          <w:b/>
          <w:bCs/>
        </w:rPr>
        <w:t>.</w:t>
      </w:r>
      <w:r>
        <w:t xml:space="preserve"> </w:t>
      </w:r>
      <w:r w:rsidR="00CE3D38">
        <w:t>The</w:t>
      </w:r>
      <w:r w:rsidR="00BB2580">
        <w:t>re should be a driven effort to eliminate duplicate expenditures of resources within the modeling community. A regulatory example cited by one participant identifies how the CEC, through its staff and consultants, must update prototype models to reflect baseline changes in Title 24 code, only to have CPUC, through its consultants, develop updated prototype models to reflect the same changes in the DEER prototype models.</w:t>
      </w:r>
    </w:p>
    <w:p w14:paraId="361E50FC" w14:textId="22017309" w:rsidR="00CE3D38" w:rsidRPr="00CE3D38" w:rsidRDefault="00607EC6" w:rsidP="00A32C50">
      <w:pPr>
        <w:ind w:left="720"/>
      </w:pPr>
      <w:r>
        <w:rPr>
          <w:b/>
          <w:bCs/>
        </w:rPr>
        <w:t xml:space="preserve">Develop </w:t>
      </w:r>
      <w:r w:rsidR="00DB5E75" w:rsidRPr="00A32C50">
        <w:rPr>
          <w:b/>
          <w:bCs/>
        </w:rPr>
        <w:t>Interoperable Rulesets</w:t>
      </w:r>
      <w:r w:rsidR="00A32C50">
        <w:rPr>
          <w:b/>
          <w:bCs/>
        </w:rPr>
        <w:t>.</w:t>
      </w:r>
      <w:r w:rsidR="00DB5E75">
        <w:t xml:space="preserve"> </w:t>
      </w:r>
      <w:r w:rsidR="002A6E45">
        <w:t>As part of the effort to consolidate and reduce duplicate efforts, development of interoperable rulesets would be beneficial. As previously discussed, up to 80% of rules are common across rulesets, and eliminating the duplicate ruleset maintenance for that 80% could provide substantial resource savings.</w:t>
      </w:r>
      <w:r w:rsidR="00BB2580">
        <w:t xml:space="preserve"> </w:t>
      </w:r>
    </w:p>
    <w:p w14:paraId="037D4012" w14:textId="2926699D" w:rsidR="00F05BCE" w:rsidRDefault="00D5082E" w:rsidP="00A965E8">
      <w:pPr>
        <w:pStyle w:val="Heading3"/>
      </w:pPr>
      <w:r w:rsidRPr="00A965E8">
        <w:t>Desired</w:t>
      </w:r>
      <w:r>
        <w:t xml:space="preserve"> Future State for </w:t>
      </w:r>
      <w:r w:rsidR="00532DCB">
        <w:t>California Building Energy Use</w:t>
      </w:r>
      <w:r>
        <w:t xml:space="preserve"> Modeling </w:t>
      </w:r>
    </w:p>
    <w:p w14:paraId="63E8150C" w14:textId="1E99071D" w:rsidR="006417F9" w:rsidRDefault="003F262F" w:rsidP="006417F9">
      <w:r>
        <w:t>The charrette participants generally agreed that, whatever form the future state of modeling takes, it should be based on open-source software with good documentation. The software should be transparent and support whatever level of peer review parties would deem appropriate. Ideally the software should be developed with public funding; this would reduce the risk of any “black-box” proprietary components being incorporated whose codebase cannot be verified or tested.</w:t>
      </w:r>
      <w:r w:rsidR="00425B0E">
        <w:t xml:space="preserve"> Key elements of a desired future state include:</w:t>
      </w:r>
    </w:p>
    <w:p w14:paraId="188E2F5D" w14:textId="6068F7A1" w:rsidR="003F262F" w:rsidRDefault="009D5101" w:rsidP="004D241E">
      <w:pPr>
        <w:ind w:left="720"/>
      </w:pPr>
      <w:r w:rsidRPr="004D241E">
        <w:rPr>
          <w:b/>
          <w:bCs/>
        </w:rPr>
        <w:t>Coordinate with National Entities</w:t>
      </w:r>
      <w:r w:rsidR="004D241E">
        <w:rPr>
          <w:b/>
          <w:bCs/>
        </w:rPr>
        <w:t xml:space="preserve">. </w:t>
      </w:r>
      <w:r w:rsidR="003F262F">
        <w:t xml:space="preserve">Participants also agreed that coordination with National entities is important to a successful future state. Coordination with the International Code Council (ICC), which maintains the International Energy Conservation Code (IECC), as well as with ASHRAE and others, not only helps ensure a stable future state for modeling in California, but it can also cement </w:t>
      </w:r>
      <w:r w:rsidR="00425B0E">
        <w:t>S</w:t>
      </w:r>
      <w:r w:rsidR="003F262F">
        <w:t>tate leadership in the national building modeling arena.</w:t>
      </w:r>
    </w:p>
    <w:p w14:paraId="43D6626D" w14:textId="1BAEB7E7" w:rsidR="003F262F" w:rsidRDefault="009D5101" w:rsidP="004D241E">
      <w:pPr>
        <w:ind w:left="720"/>
      </w:pPr>
      <w:r w:rsidRPr="004D241E">
        <w:rPr>
          <w:b/>
          <w:bCs/>
        </w:rPr>
        <w:t>Standardize Outputs</w:t>
      </w:r>
      <w:r w:rsidR="004D241E">
        <w:rPr>
          <w:b/>
          <w:bCs/>
        </w:rPr>
        <w:t>.</w:t>
      </w:r>
      <w:r>
        <w:t xml:space="preserve"> </w:t>
      </w:r>
      <w:r w:rsidR="003F262F">
        <w:t>Standardized model outputs, reports and metrics with common units of normalization would be beneficial. Today’s models generate a variety of outputs that serve the particular use case under consideration. It may be possible to establish a single set of standardized outputs that serve most, if not all, use cases while providing a common view for all users.</w:t>
      </w:r>
    </w:p>
    <w:p w14:paraId="44A84C72" w14:textId="28603E58" w:rsidR="003F262F" w:rsidRDefault="009D5101" w:rsidP="004D241E">
      <w:pPr>
        <w:ind w:left="720"/>
      </w:pPr>
      <w:r w:rsidRPr="004D241E">
        <w:rPr>
          <w:b/>
          <w:bCs/>
        </w:rPr>
        <w:t>Include Uncertainties</w:t>
      </w:r>
      <w:r w:rsidR="004D241E">
        <w:rPr>
          <w:b/>
          <w:bCs/>
        </w:rPr>
        <w:t>.</w:t>
      </w:r>
      <w:r>
        <w:t xml:space="preserve"> </w:t>
      </w:r>
      <w:r w:rsidR="003F262F">
        <w:t xml:space="preserve">Models in the future state should generate energy savings/consumption estimates with uncertainties attached. While it may seem axiomatic that any model only provides an estimate of energy impacts, there is no easy way to assess the range of uncertainty that </w:t>
      </w:r>
      <w:r w:rsidR="00DE0D5F">
        <w:t xml:space="preserve">is associated with the model. In a future state where probabilities and distributions may be </w:t>
      </w:r>
      <w:r w:rsidR="00DE0D5F">
        <w:lastRenderedPageBreak/>
        <w:t>assigned to inputs in lieu of the point estimates used today, the outputs should calculate and present the resulting uncertainty that those distributions create.</w:t>
      </w:r>
    </w:p>
    <w:p w14:paraId="2C7DC0D9" w14:textId="3BFC0E20" w:rsidR="00DE0D5F" w:rsidRDefault="009D5101" w:rsidP="004D241E">
      <w:pPr>
        <w:ind w:left="720"/>
      </w:pPr>
      <w:r w:rsidRPr="004D241E">
        <w:rPr>
          <w:b/>
          <w:bCs/>
        </w:rPr>
        <w:t>Any “Qualified” Building Simulation Tool Could be Used for Any Use Case</w:t>
      </w:r>
      <w:r w:rsidR="004D241E">
        <w:rPr>
          <w:u w:val="single"/>
        </w:rPr>
        <w:t>.</w:t>
      </w:r>
      <w:r>
        <w:t xml:space="preserve"> </w:t>
      </w:r>
      <w:r w:rsidR="00DE0D5F">
        <w:t>Finally, there was interest expressed by parties that any qualified software platform could be used for any use case. Participants understand that some test method must be used to qualify the software, to ensure that the model outputs are within the realm of reasonableness.</w:t>
      </w:r>
    </w:p>
    <w:p w14:paraId="06D39758" w14:textId="2FFD9902" w:rsidR="00D5082E" w:rsidRDefault="00D5082E" w:rsidP="00316263">
      <w:pPr>
        <w:pStyle w:val="Heading3"/>
        <w:keepLines/>
      </w:pPr>
      <w:r w:rsidRPr="00A965E8">
        <w:t>Future</w:t>
      </w:r>
      <w:r>
        <w:t xml:space="preserve"> Uses of and Opportunities for Modeling</w:t>
      </w:r>
    </w:p>
    <w:p w14:paraId="0EE406D8" w14:textId="5FDAA283" w:rsidR="00234AC0" w:rsidRDefault="005B3898" w:rsidP="00316263">
      <w:pPr>
        <w:keepNext/>
        <w:keepLines/>
      </w:pPr>
      <w:r>
        <w:t>Several significant</w:t>
      </w:r>
      <w:r w:rsidR="00D569B2">
        <w:t xml:space="preserve"> emerging</w:t>
      </w:r>
      <w:r>
        <w:t xml:space="preserve"> opportunities were identified </w:t>
      </w:r>
      <w:r w:rsidR="00DB5E75">
        <w:t>under this topic. The opportunities were quite varied in nature</w:t>
      </w:r>
      <w:r w:rsidR="002F14FE">
        <w:t xml:space="preserve">. The four highest-ranked opportunities </w:t>
      </w:r>
      <w:r w:rsidR="00CC64CD">
        <w:t>described below.</w:t>
      </w:r>
    </w:p>
    <w:p w14:paraId="465E3CAE" w14:textId="3D4D0E8C" w:rsidR="005B3898" w:rsidRDefault="002F14FE" w:rsidP="00CC64CD">
      <w:pPr>
        <w:ind w:left="360"/>
      </w:pPr>
      <w:r w:rsidRPr="00CC64CD">
        <w:rPr>
          <w:b/>
          <w:bCs/>
        </w:rPr>
        <w:t>Zero Net Energy and Decarbonization</w:t>
      </w:r>
      <w:r w:rsidR="00CC64CD" w:rsidRPr="00CC64CD">
        <w:rPr>
          <w:b/>
          <w:bCs/>
        </w:rPr>
        <w:t>.</w:t>
      </w:r>
      <w:r>
        <w:t xml:space="preserve"> </w:t>
      </w:r>
      <w:r w:rsidR="005B3898">
        <w:t xml:space="preserve">Modeling of </w:t>
      </w:r>
      <w:r w:rsidR="00425B0E">
        <w:t>zero net energy</w:t>
      </w:r>
      <w:r w:rsidR="005B3898">
        <w:t xml:space="preserve"> (ZNE) buildings was the top-ranked opportunity. Charrette participants included building decarbonization in this category due to the related objectives that both opportunities present. Key to success with this opportunity is the modeling of behind-the-meter generation (e.g., solar PV), energy storage, and emerging technologies. Also key to this opportunity is the incorporation of electric space heating baselines as part of the Title 24 building code going forward.</w:t>
      </w:r>
    </w:p>
    <w:p w14:paraId="540F75A2" w14:textId="2C75E526" w:rsidR="005B3898" w:rsidRDefault="008E1419" w:rsidP="00CC64CD">
      <w:pPr>
        <w:ind w:left="360"/>
      </w:pPr>
      <w:r w:rsidRPr="00CC64CD">
        <w:rPr>
          <w:b/>
          <w:bCs/>
          <w:noProof/>
        </w:rPr>
        <mc:AlternateContent>
          <mc:Choice Requires="wps">
            <w:drawing>
              <wp:anchor distT="45720" distB="45720" distL="114300" distR="114300" simplePos="0" relativeHeight="251659264" behindDoc="0" locked="0" layoutInCell="1" allowOverlap="1" wp14:anchorId="6540239E" wp14:editId="2AEE483A">
                <wp:simplePos x="0" y="0"/>
                <wp:positionH relativeFrom="column">
                  <wp:posOffset>3625850</wp:posOffset>
                </wp:positionH>
                <wp:positionV relativeFrom="paragraph">
                  <wp:posOffset>990453</wp:posOffset>
                </wp:positionV>
                <wp:extent cx="2559050" cy="43446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4344670"/>
                        </a:xfrm>
                        <a:prstGeom prst="rect">
                          <a:avLst/>
                        </a:prstGeom>
                        <a:solidFill>
                          <a:srgbClr val="EFE9E1"/>
                        </a:solidFill>
                        <a:ln w="9525">
                          <a:noFill/>
                          <a:miter lim="800000"/>
                          <a:headEnd/>
                          <a:tailEnd/>
                        </a:ln>
                      </wps:spPr>
                      <wps:txbx>
                        <w:txbxContent>
                          <w:p w14:paraId="47EA4FB0" w14:textId="77777777" w:rsidR="00CC64CD" w:rsidRPr="00DF2A70" w:rsidRDefault="00CC64CD" w:rsidP="008E1419">
                            <w:pPr>
                              <w:pStyle w:val="Heading2"/>
                              <w:numPr>
                                <w:ilvl w:val="0"/>
                                <w:numId w:val="0"/>
                              </w:numPr>
                              <w:spacing w:before="0" w:after="120"/>
                              <w:jc w:val="center"/>
                              <w:rPr>
                                <w:rFonts w:ascii="Calibri Light" w:hAnsi="Calibri Light" w:cs="Calibri Light"/>
                                <w:sz w:val="18"/>
                                <w:szCs w:val="18"/>
                              </w:rPr>
                            </w:pPr>
                            <w:r w:rsidRPr="00DF2A70">
                              <w:rPr>
                                <w:rFonts w:ascii="Calibri Light" w:hAnsi="Calibri Light" w:cs="Calibri Light"/>
                                <w:sz w:val="18"/>
                                <w:szCs w:val="18"/>
                              </w:rPr>
                              <w:t>Case Study</w:t>
                            </w:r>
                            <w:r>
                              <w:rPr>
                                <w:rFonts w:ascii="Calibri Light" w:hAnsi="Calibri Light" w:cs="Calibri Light"/>
                                <w:sz w:val="18"/>
                                <w:szCs w:val="18"/>
                              </w:rPr>
                              <w:t xml:space="preserve">: </w:t>
                            </w:r>
                            <w:r w:rsidRPr="00DF2A70">
                              <w:rPr>
                                <w:rFonts w:ascii="Calibri Light" w:hAnsi="Calibri Light" w:cs="Calibri Light"/>
                                <w:sz w:val="18"/>
                                <w:szCs w:val="18"/>
                              </w:rPr>
                              <w:t xml:space="preserve"> Grid-level Building Energy Modeling</w:t>
                            </w:r>
                          </w:p>
                          <w:p w14:paraId="02FFEA62" w14:textId="77777777" w:rsidR="00CC64CD" w:rsidRPr="00DF2A70" w:rsidRDefault="00CC64CD" w:rsidP="008E1419">
                            <w:pPr>
                              <w:pStyle w:val="ListParagraph"/>
                              <w:spacing w:after="0" w:line="240" w:lineRule="auto"/>
                              <w:ind w:left="0"/>
                              <w:contextualSpacing w:val="0"/>
                              <w:jc w:val="both"/>
                              <w:rPr>
                                <w:rFonts w:ascii="Calibri Light" w:hAnsi="Calibri Light" w:cs="Calibri Light"/>
                                <w:sz w:val="18"/>
                                <w:szCs w:val="18"/>
                              </w:rPr>
                            </w:pPr>
                            <w:r w:rsidRPr="00DF2A70">
                              <w:rPr>
                                <w:rFonts w:ascii="Calibri Light" w:hAnsi="Calibri Light" w:cs="Calibri Light"/>
                                <w:sz w:val="18"/>
                                <w:szCs w:val="18"/>
                              </w:rPr>
                              <w:t>The Los Angeles Department of Water and Power (LADWP) and Southern California Gas Company teamed up with National Renewable Energy Labs (NREL) to develop modeling tools that would support grid-level analyses of energy consumption and energy efficiency in support of AB2021 energy efficiency goals and potential, as well as support comprehensive DSM planning for Los Angeles. The tool that NREL developed builds out 75,000 residential, commercial and industrial building models that reflect the range of building types within Los Angeles. Models are calibrated using meter-level energy consumption. While the tool is still being completed, it represents a good example of a new use case that merges “big data” and utility Advanced Metering Infrastructure with scalable building modeling to address energy efficiency and distributed energy resources geographically. The benefits espoused by the presenters is that the approach is transparent with well-documented references, and the output has a high degree of granularity. A key takeaway from this session is that this type of approach to large-scale modeling can be done for large and small territories alike; it may be possible to use this approach at the state level with sufficient access to customer and meter data along with sufficient computing resources.</w:t>
                            </w:r>
                          </w:p>
                        </w:txbxContent>
                      </wps:txbx>
                      <wps:bodyPr rot="0" vert="horz" wrap="square" lIns="137160" tIns="45720" rIns="13716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540239E" id="_x0000_t202" coordsize="21600,21600" o:spt="202" path="m,l,21600r21600,l21600,xe">
                <v:stroke joinstyle="miter"/>
                <v:path gradientshapeok="t" o:connecttype="rect"/>
              </v:shapetype>
              <v:shape id="Text Box 2" o:spid="_x0000_s1026" type="#_x0000_t202" style="position:absolute;left:0;text-align:left;margin-left:285.5pt;margin-top:78pt;width:201.5pt;height:3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5f1JwIAACIEAAAOAAAAZHJzL2Uyb0RvYy54bWysU8tu2zAQvBfoPxC815IVy44Fy0Hq2EWB&#10;9AEk/QCKoiyiJFclaUvp12dJOY6b3orqQGi5y+Hs7HB1M2hFjsI6Caak00lKiTAcamn2Jf3xuPtw&#10;TYnzzNRMgRElfRKO3qzfv1v1XSEyaEHVwhIEMa7ou5K23ndFkjjeCs3cBDphMNmA1cxjaPdJbVmP&#10;6FolWZrOkx5s3VngwjncvRuTdB3xm0Zw/61pnPBElRS5+bjauFZhTdYrVuwt61rJTzTYP7DQTBq8&#10;9Ax1xzwjByv/gtKSW3DQ+AkHnUDTSC5iD9jNNH3TzUPLOhF7QXFcd5bJ/T9Y/vX43RJZlzSbLigx&#10;TOOQHsXgyUcYSBb06TtXYNlDh4V+wG2cc+zVdffAfzpiYNMysxe31kLfClYjv2k4mVwcHXFcAKn6&#10;L1DjNezgIQINjdVBPJSDIDrO6ek8m0CF42aW58s0xxTH3OxqNpsv4vQSVrwc76zznwRoEn5KanH4&#10;EZ4d750PdFjxUhJuc6BkvZNKxcDuq42y5MjQKNvddrkdO3hTpgzpS7rMszwiGwjno4e09GhkJXVJ&#10;r9PwjdYKcmxNHUs8k2r8RybKnPQJkozi+KEasDCIVkH9hEpZGA2LDwx/WrC/KenRrCV1vw7MCkrU&#10;ZxPUvlpM58HeMZrliwwD+0equkwxwxGspNxbSsZg4+OrCFoYuMXJNDJq9srmxBeNGKU8PZrg9Ms4&#10;Vr0+7fUzAAAA//8DAFBLAwQUAAYACAAAACEARSv+v+EAAAALAQAADwAAAGRycy9kb3ducmV2Lnht&#10;bEyPzU7DMBCE70i8g7VI3KidqOlPiFO1lZDKASEKl97ceEki4nUUO214e5YT3GY1o9lvis3kOnHB&#10;IbSeNCQzBQKp8ralWsPH+9PDCkSIhqzpPKGGbwywKW9vCpNbf6U3vBxjLbiEQm40NDH2uZShatCZ&#10;MPM9EnuffnAm8jnU0g7myuWuk6lSC+lMS/yhMT3uG6y+jqPTsLevftfGw8u4Ozxv3dRniUpPWt/f&#10;TdtHEBGn+BeGX3xGh5KZzn4kG0SnIVsmvCWykS1YcGK9nLM4a1jNVQqyLOT/DeUPAAAA//8DAFBL&#10;AQItABQABgAIAAAAIQC2gziS/gAAAOEBAAATAAAAAAAAAAAAAAAAAAAAAABbQ29udGVudF9UeXBl&#10;c10ueG1sUEsBAi0AFAAGAAgAAAAhADj9If/WAAAAlAEAAAsAAAAAAAAAAAAAAAAALwEAAF9yZWxz&#10;Ly5yZWxzUEsBAi0AFAAGAAgAAAAhALFzl/UnAgAAIgQAAA4AAAAAAAAAAAAAAAAALgIAAGRycy9l&#10;Mm9Eb2MueG1sUEsBAi0AFAAGAAgAAAAhAEUr/r/hAAAACwEAAA8AAAAAAAAAAAAAAAAAgQQAAGRy&#10;cy9kb3ducmV2LnhtbFBLBQYAAAAABAAEAPMAAACPBQAAAAA=&#10;" fillcolor="#efe9e1" stroked="f">
                <v:textbox inset="10.8pt,,10.8pt">
                  <w:txbxContent>
                    <w:p w14:paraId="47EA4FB0" w14:textId="77777777" w:rsidR="00CC64CD" w:rsidRPr="00DF2A70" w:rsidRDefault="00CC64CD" w:rsidP="008E1419">
                      <w:pPr>
                        <w:pStyle w:val="Heading2"/>
                        <w:numPr>
                          <w:ilvl w:val="0"/>
                          <w:numId w:val="0"/>
                        </w:numPr>
                        <w:spacing w:before="0" w:after="120"/>
                        <w:jc w:val="center"/>
                        <w:rPr>
                          <w:rFonts w:ascii="Calibri Light" w:hAnsi="Calibri Light" w:cs="Calibri Light"/>
                          <w:sz w:val="18"/>
                          <w:szCs w:val="18"/>
                        </w:rPr>
                      </w:pPr>
                      <w:r w:rsidRPr="00DF2A70">
                        <w:rPr>
                          <w:rFonts w:ascii="Calibri Light" w:hAnsi="Calibri Light" w:cs="Calibri Light"/>
                          <w:sz w:val="18"/>
                          <w:szCs w:val="18"/>
                        </w:rPr>
                        <w:t>Case Study</w:t>
                      </w:r>
                      <w:r>
                        <w:rPr>
                          <w:rFonts w:ascii="Calibri Light" w:hAnsi="Calibri Light" w:cs="Calibri Light"/>
                          <w:sz w:val="18"/>
                          <w:szCs w:val="18"/>
                        </w:rPr>
                        <w:t xml:space="preserve">: </w:t>
                      </w:r>
                      <w:r w:rsidRPr="00DF2A70">
                        <w:rPr>
                          <w:rFonts w:ascii="Calibri Light" w:hAnsi="Calibri Light" w:cs="Calibri Light"/>
                          <w:sz w:val="18"/>
                          <w:szCs w:val="18"/>
                        </w:rPr>
                        <w:t xml:space="preserve"> Grid-level Building Energy Modeling</w:t>
                      </w:r>
                    </w:p>
                    <w:p w14:paraId="02FFEA62" w14:textId="77777777" w:rsidR="00CC64CD" w:rsidRPr="00DF2A70" w:rsidRDefault="00CC64CD" w:rsidP="008E1419">
                      <w:pPr>
                        <w:pStyle w:val="ListParagraph"/>
                        <w:spacing w:after="0" w:line="240" w:lineRule="auto"/>
                        <w:ind w:left="0"/>
                        <w:contextualSpacing w:val="0"/>
                        <w:jc w:val="both"/>
                        <w:rPr>
                          <w:rFonts w:ascii="Calibri Light" w:hAnsi="Calibri Light" w:cs="Calibri Light"/>
                          <w:sz w:val="18"/>
                          <w:szCs w:val="18"/>
                        </w:rPr>
                      </w:pPr>
                      <w:r w:rsidRPr="00DF2A70">
                        <w:rPr>
                          <w:rFonts w:ascii="Calibri Light" w:hAnsi="Calibri Light" w:cs="Calibri Light"/>
                          <w:sz w:val="18"/>
                          <w:szCs w:val="18"/>
                        </w:rPr>
                        <w:t>The Los Angeles Department of Water and Power (LADWP) and Southern California Gas Company teamed up with National Renewable Energy Labs (NREL) to develop modeling tools that would support grid-level analyses of energy consumption and energy efficiency in support of AB2021 energy efficiency goals and potential, as well as support comprehensive DSM planning for Los Angeles. The tool that NREL developed builds out 75,000 residential, commercial and industrial building models that reflect the range of building types within Los Angeles. Models are calibrated using meter-level energy consumption. While the tool is still being completed, it represents a good example of a new use case that merges “big data” and utility Advanced Metering Infrastructure with scalable building modeling to address energy efficiency and distributed energy resources geographically. The benefits espoused by the presenters is that the approach is transparent with well-documented references, and the output has a high degree of granularity. A key takeaway from this session is that this type of approach to large-scale modeling can be done for large and small territories alike; it may be possible to use this approach at the state level with sufficient access to customer and meter data along with sufficient computing resources.</w:t>
                      </w:r>
                    </w:p>
                  </w:txbxContent>
                </v:textbox>
                <w10:wrap type="square"/>
              </v:shape>
            </w:pict>
          </mc:Fallback>
        </mc:AlternateContent>
      </w:r>
      <w:r w:rsidR="002F14FE" w:rsidRPr="00CC64CD">
        <w:rPr>
          <w:b/>
          <w:bCs/>
        </w:rPr>
        <w:t>Non-Energy Benefits</w:t>
      </w:r>
      <w:r w:rsidR="00CC64CD" w:rsidRPr="00CC64CD">
        <w:rPr>
          <w:b/>
          <w:bCs/>
        </w:rPr>
        <w:t>.</w:t>
      </w:r>
      <w:r w:rsidR="00CC64CD" w:rsidRPr="00CC64CD">
        <w:t xml:space="preserve"> T</w:t>
      </w:r>
      <w:r w:rsidR="005B3898">
        <w:t xml:space="preserve">he determination and monetization of </w:t>
      </w:r>
      <w:r w:rsidR="00425B0E">
        <w:t>non-energy benefits</w:t>
      </w:r>
      <w:r w:rsidR="005B3898">
        <w:t xml:space="preserve"> (NEBs) also ranked high on participants lists of opportunities. While NEBs may not seem intuitively integral to building energy modeling, such modeling can help quantify greenhouse gas attributes by developing hourly energy profiles that can be matched to power plant dispatch profiles. In some </w:t>
      </w:r>
      <w:r w:rsidR="00230650">
        <w:t>cases,</w:t>
      </w:r>
      <w:r w:rsidR="005B3898">
        <w:t xml:space="preserve"> health benefits can be determined through analyses of building air change rates and indoor air temperature profiles.</w:t>
      </w:r>
    </w:p>
    <w:p w14:paraId="2D294ACB" w14:textId="4BB3BB14" w:rsidR="002013D8" w:rsidRDefault="002F14FE" w:rsidP="00CC64CD">
      <w:pPr>
        <w:ind w:left="360"/>
      </w:pPr>
      <w:r w:rsidRPr="00CC64CD">
        <w:rPr>
          <w:b/>
          <w:bCs/>
        </w:rPr>
        <w:t>Persistent Models:</w:t>
      </w:r>
      <w:r>
        <w:t xml:space="preserve"> </w:t>
      </w:r>
      <w:r w:rsidR="002013D8">
        <w:t xml:space="preserve">Developing a process that allows </w:t>
      </w:r>
      <w:r w:rsidR="00425B0E">
        <w:t>a BEM</w:t>
      </w:r>
      <w:r w:rsidR="002013D8">
        <w:t xml:space="preserve"> to follow the life of the building is seen as a breakthrough opportunity. Here the original model for the building persists over time; it can be reused and repurposed to address and model future building renovations and energy efficiency retrofits. The model could be continuously calibrated over time using AMI data, real-time weather data, and as such the model could track effects such as energy drift over time due to equipment performance deterioration. A user dashboard could be developed that would tie this capability to available building automation.</w:t>
      </w:r>
    </w:p>
    <w:p w14:paraId="403187EF" w14:textId="7C2EF9C0" w:rsidR="005B3898" w:rsidRDefault="002F14FE" w:rsidP="00CC64CD">
      <w:pPr>
        <w:ind w:left="360"/>
      </w:pPr>
      <w:r w:rsidRPr="00CC64CD">
        <w:rPr>
          <w:b/>
          <w:bCs/>
        </w:rPr>
        <w:lastRenderedPageBreak/>
        <w:t>Behavioral Effects Modeling</w:t>
      </w:r>
      <w:r w:rsidR="00CC64CD">
        <w:rPr>
          <w:b/>
          <w:bCs/>
        </w:rPr>
        <w:t>.</w:t>
      </w:r>
      <w:r>
        <w:t xml:space="preserve"> </w:t>
      </w:r>
      <w:r w:rsidR="002013D8">
        <w:t>Finally, there was great interest in exploring the incorporation of behavioral effects into the BEM. Current building models do not use stochastic determinants for basic inputs such as building occupancy, equipment schedules, temperature setpoints, and activities. In reality, all of these are subject to wide degrees of variability, and they can be further affected by energy efficiency measures that fundamentally affect how end-uses are operated by building occupants.</w:t>
      </w:r>
      <w:r w:rsidR="005B3898">
        <w:t xml:space="preserve"> </w:t>
      </w:r>
    </w:p>
    <w:p w14:paraId="1246D586" w14:textId="46015452" w:rsidR="00D569B2" w:rsidRDefault="00D569B2" w:rsidP="00D569B2">
      <w:pPr>
        <w:pStyle w:val="Heading2"/>
      </w:pPr>
      <w:r>
        <w:t>Alignment with Other Modeling Efforts</w:t>
      </w:r>
    </w:p>
    <w:p w14:paraId="2205A5A1" w14:textId="4CBE925A" w:rsidR="00D569B2" w:rsidRDefault="00425B0E" w:rsidP="00D569B2">
      <w:r>
        <w:t>SCE</w:t>
      </w:r>
      <w:r w:rsidR="00D569B2">
        <w:t xml:space="preserve"> has been hosting a series of </w:t>
      </w:r>
      <w:r>
        <w:t>s</w:t>
      </w:r>
      <w:r w:rsidR="00D569B2">
        <w:t xml:space="preserve">oftware </w:t>
      </w:r>
      <w:r>
        <w:t>s</w:t>
      </w:r>
      <w:r w:rsidR="00D569B2">
        <w:t xml:space="preserve">ymposia over the past two years. </w:t>
      </w:r>
      <w:r w:rsidR="009D5101">
        <w:t>T</w:t>
      </w:r>
      <w:r w:rsidR="00D569B2">
        <w:t>he focus of these symposia ha</w:t>
      </w:r>
      <w:r w:rsidR="00CE02DA">
        <w:t xml:space="preserve">s been on code compliance, with </w:t>
      </w:r>
      <w:r w:rsidR="009D5101">
        <w:t>some discussions of</w:t>
      </w:r>
      <w:r w:rsidR="00CE02DA">
        <w:t xml:space="preserve"> measure analysis, renewables and GHG. </w:t>
      </w:r>
      <w:r>
        <w:t xml:space="preserve">The </w:t>
      </w:r>
      <w:r w:rsidR="009D5101">
        <w:t xml:space="preserve">SCE </w:t>
      </w:r>
      <w:r w:rsidR="00E046EB">
        <w:t xml:space="preserve">upcoming </w:t>
      </w:r>
      <w:r>
        <w:t>s</w:t>
      </w:r>
      <w:r w:rsidR="009D5101">
        <w:t>ymposium</w:t>
      </w:r>
      <w:r w:rsidR="00E046EB">
        <w:t>,</w:t>
      </w:r>
      <w:r w:rsidR="009D5101">
        <w:t xml:space="preserve"> </w:t>
      </w:r>
      <w:r w:rsidR="00E046EB">
        <w:t xml:space="preserve">renamed </w:t>
      </w:r>
      <w:r w:rsidR="00E638C4">
        <w:t>Cal</w:t>
      </w:r>
      <w:r w:rsidR="00E046EB">
        <w:t>BEM</w:t>
      </w:r>
      <w:r w:rsidR="00E638C4">
        <w:t xml:space="preserve"> </w:t>
      </w:r>
      <w:r w:rsidR="00E046EB">
        <w:t xml:space="preserve">2019 and scheduled for November 2019, </w:t>
      </w:r>
      <w:r w:rsidR="001B4932">
        <w:t>takes a more expansive approach toward modeling and will utilize a highly interactive “working group” a</w:t>
      </w:r>
      <w:r w:rsidR="00054591">
        <w:t xml:space="preserve">genda which </w:t>
      </w:r>
      <w:r w:rsidR="009D5101">
        <w:t>will focus on the following</w:t>
      </w:r>
      <w:r w:rsidR="00054591">
        <w:t xml:space="preserve"> topics</w:t>
      </w:r>
      <w:r w:rsidR="009D5101">
        <w:t>:</w:t>
      </w:r>
    </w:p>
    <w:p w14:paraId="5DCEFA04" w14:textId="76488D78" w:rsidR="00CE02DA" w:rsidRDefault="00CE02DA" w:rsidP="00455FFC">
      <w:pPr>
        <w:pStyle w:val="ListParagraph"/>
        <w:numPr>
          <w:ilvl w:val="0"/>
          <w:numId w:val="21"/>
        </w:numPr>
      </w:pPr>
      <w:r>
        <w:t>Educating Users</w:t>
      </w:r>
      <w:r w:rsidR="00E046EB">
        <w:t>: Development of Key Resources and Guidelines</w:t>
      </w:r>
    </w:p>
    <w:p w14:paraId="3622BF86" w14:textId="0165437F" w:rsidR="00CE02DA" w:rsidRDefault="00E046EB" w:rsidP="00455FFC">
      <w:pPr>
        <w:pStyle w:val="ListParagraph"/>
        <w:numPr>
          <w:ilvl w:val="0"/>
          <w:numId w:val="21"/>
        </w:numPr>
      </w:pPr>
      <w:r>
        <w:t>Advancing Simulation Capabilities and Metrics</w:t>
      </w:r>
    </w:p>
    <w:p w14:paraId="6BC2E088" w14:textId="088FD1DD" w:rsidR="00DD0245" w:rsidRDefault="00E046EB" w:rsidP="00455FFC">
      <w:pPr>
        <w:pStyle w:val="ListParagraph"/>
        <w:numPr>
          <w:ilvl w:val="0"/>
          <w:numId w:val="21"/>
        </w:numPr>
      </w:pPr>
      <w:r>
        <w:t xml:space="preserve">Creating a </w:t>
      </w:r>
      <w:r w:rsidR="00CE02DA">
        <w:t>Streamline</w:t>
      </w:r>
      <w:r>
        <w:t>d</w:t>
      </w:r>
      <w:r w:rsidR="00CE02DA">
        <w:t xml:space="preserve"> Process</w:t>
      </w:r>
      <w:r>
        <w:t xml:space="preserve"> for Building Simulation</w:t>
      </w:r>
    </w:p>
    <w:p w14:paraId="002D6C87" w14:textId="052386F6" w:rsidR="008F1532" w:rsidRDefault="008F1532" w:rsidP="00CE02DA">
      <w:r>
        <w:t xml:space="preserve">The approach being developed for CalBEM 2019 will likely be continued beyond the actual symposium, with the development of working groups that will continue to advance the topical work into 2020. </w:t>
      </w:r>
    </w:p>
    <w:p w14:paraId="50C8D457" w14:textId="779A337E" w:rsidR="009D5101" w:rsidRPr="004B5FA3" w:rsidRDefault="009D5101" w:rsidP="00CE02DA">
      <w:r>
        <w:t xml:space="preserve">As part of its approved Business Plan, on behalf of all four </w:t>
      </w:r>
      <w:r w:rsidR="00425B0E">
        <w:t>IOUs</w:t>
      </w:r>
      <w:r>
        <w:t xml:space="preserve">, SCE will continue to </w:t>
      </w:r>
      <w:r w:rsidR="00397448">
        <w:t xml:space="preserve">coordinate </w:t>
      </w:r>
      <w:r>
        <w:t xml:space="preserve">the statewide efforts to rationalize modeling in California. </w:t>
      </w:r>
      <w:r w:rsidR="00397448">
        <w:t xml:space="preserve">However, actually addressing the myriad issues that need to be addressed to achieve the goals and future state will be a costly and substantial effort.  Cal TF </w:t>
      </w:r>
      <w:r w:rsidR="002C232A">
        <w:t xml:space="preserve">expects </w:t>
      </w:r>
      <w:r w:rsidR="00397448">
        <w:t>to address some of the</w:t>
      </w:r>
      <w:r w:rsidR="00230650">
        <w:t xml:space="preserve"> </w:t>
      </w:r>
      <w:r w:rsidR="002C232A">
        <w:t>California</w:t>
      </w:r>
      <w:r w:rsidR="00397448">
        <w:t xml:space="preserve"> </w:t>
      </w:r>
      <w:r w:rsidR="002C232A">
        <w:t>modeling challenges and needs</w:t>
      </w:r>
      <w:r w:rsidR="00397448">
        <w:t xml:space="preserve"> that relate to its core work in 2020 and beyond.  </w:t>
      </w:r>
    </w:p>
    <w:p w14:paraId="0B52FB7B" w14:textId="398CE46D" w:rsidR="00D5082E" w:rsidRDefault="00D5082E" w:rsidP="00D5082E">
      <w:pPr>
        <w:pStyle w:val="Heading2"/>
        <w:rPr>
          <w:rFonts w:ascii="Arial" w:hAnsi="Arial" w:cs="Arial"/>
          <w:szCs w:val="24"/>
        </w:rPr>
      </w:pPr>
      <w:r>
        <w:rPr>
          <w:rFonts w:ascii="Arial" w:hAnsi="Arial" w:cs="Arial"/>
          <w:szCs w:val="24"/>
        </w:rPr>
        <w:t>Path Forward</w:t>
      </w:r>
    </w:p>
    <w:p w14:paraId="1A0E2758" w14:textId="5C3A042E" w:rsidR="00DD0245" w:rsidRPr="00937215" w:rsidRDefault="00DD0245">
      <w:pPr>
        <w:rPr>
          <w:rFonts w:cstheme="minorHAnsi"/>
          <w:szCs w:val="24"/>
        </w:rPr>
      </w:pPr>
      <w:r w:rsidRPr="00937215">
        <w:rPr>
          <w:rFonts w:cstheme="minorHAnsi"/>
          <w:szCs w:val="24"/>
        </w:rPr>
        <w:t xml:space="preserve">Based on feedback from the charrette participants, there is a </w:t>
      </w:r>
      <w:r w:rsidR="00397448">
        <w:rPr>
          <w:rFonts w:cstheme="minorHAnsi"/>
          <w:szCs w:val="24"/>
        </w:rPr>
        <w:t>desire for</w:t>
      </w:r>
      <w:r w:rsidR="00AB585B">
        <w:rPr>
          <w:rFonts w:cstheme="minorHAnsi"/>
          <w:szCs w:val="24"/>
        </w:rPr>
        <w:t xml:space="preserve"> </w:t>
      </w:r>
      <w:r w:rsidRPr="00937215">
        <w:rPr>
          <w:rFonts w:cstheme="minorHAnsi"/>
          <w:szCs w:val="24"/>
        </w:rPr>
        <w:t xml:space="preserve">a roadmap to harmonize and align modeling use cases and efforts in California. This roadmap should address key issues </w:t>
      </w:r>
      <w:r w:rsidR="000F7119">
        <w:rPr>
          <w:rFonts w:cstheme="minorHAnsi"/>
          <w:szCs w:val="24"/>
        </w:rPr>
        <w:t>presented</w:t>
      </w:r>
      <w:r w:rsidRPr="00937215">
        <w:rPr>
          <w:rFonts w:cstheme="minorHAnsi"/>
          <w:szCs w:val="24"/>
        </w:rPr>
        <w:t xml:space="preserve"> within this TPP, identify which stakeholders are responsible for each element of the roadmap</w:t>
      </w:r>
      <w:r w:rsidR="00AB585B">
        <w:rPr>
          <w:rFonts w:cstheme="minorHAnsi"/>
          <w:szCs w:val="24"/>
        </w:rPr>
        <w:t xml:space="preserve">, </w:t>
      </w:r>
      <w:r w:rsidR="003C3A9E">
        <w:rPr>
          <w:rFonts w:cstheme="minorHAnsi"/>
          <w:szCs w:val="24"/>
        </w:rPr>
        <w:t>and</w:t>
      </w:r>
      <w:r w:rsidR="00834AEF">
        <w:rPr>
          <w:rFonts w:cstheme="minorHAnsi"/>
          <w:szCs w:val="24"/>
        </w:rPr>
        <w:t xml:space="preserve"> will include regulators, IOUs and POUs, practitioners, model users, program administrators and implementers, and evaluators. The roadmap</w:t>
      </w:r>
      <w:r w:rsidR="00AB585B">
        <w:rPr>
          <w:rFonts w:cstheme="minorHAnsi"/>
          <w:szCs w:val="24"/>
        </w:rPr>
        <w:t xml:space="preserve"> should categorize the elements </w:t>
      </w:r>
      <w:r w:rsidR="00834AEF">
        <w:rPr>
          <w:rFonts w:cstheme="minorHAnsi"/>
          <w:szCs w:val="24"/>
        </w:rPr>
        <w:t xml:space="preserve">of the path forward </w:t>
      </w:r>
      <w:r w:rsidR="00AB585B">
        <w:rPr>
          <w:rFonts w:cstheme="minorHAnsi"/>
          <w:szCs w:val="24"/>
        </w:rPr>
        <w:t>as short term (1-2 years), medium term (2-3 years)</w:t>
      </w:r>
      <w:r w:rsidR="00607EC6">
        <w:rPr>
          <w:rFonts w:cstheme="minorHAnsi"/>
          <w:szCs w:val="24"/>
        </w:rPr>
        <w:t>,</w:t>
      </w:r>
      <w:r w:rsidR="00AB585B">
        <w:rPr>
          <w:rFonts w:cstheme="minorHAnsi"/>
          <w:szCs w:val="24"/>
        </w:rPr>
        <w:t xml:space="preserve"> and long term (3-5+ years)</w:t>
      </w:r>
      <w:r w:rsidRPr="00937215">
        <w:rPr>
          <w:rFonts w:cstheme="minorHAnsi"/>
          <w:szCs w:val="24"/>
        </w:rPr>
        <w:t xml:space="preserve">. </w:t>
      </w:r>
    </w:p>
    <w:p w14:paraId="00AACDDB" w14:textId="62C60415" w:rsidR="00AB585B" w:rsidRDefault="00AB585B" w:rsidP="00974E08">
      <w:pPr>
        <w:pStyle w:val="Caption"/>
        <w:keepNext/>
        <w:keepLines/>
      </w:pPr>
      <w:r w:rsidRPr="00AB585B">
        <w:lastRenderedPageBreak/>
        <w:t>Short</w:t>
      </w:r>
      <w:r w:rsidR="000F7119">
        <w:t>-t</w:t>
      </w:r>
      <w:r w:rsidRPr="00AB585B">
        <w:t>erm</w:t>
      </w:r>
      <w:r w:rsidR="000F7119">
        <w:t xml:space="preserve"> Roadmap Elements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25"/>
        <w:gridCol w:w="6925"/>
      </w:tblGrid>
      <w:tr w:rsidR="000F7119" w:rsidRPr="000F7119" w14:paraId="767BF80F" w14:textId="77777777" w:rsidTr="000F7119">
        <w:tc>
          <w:tcPr>
            <w:tcW w:w="2425" w:type="dxa"/>
            <w:shd w:val="clear" w:color="auto" w:fill="F2F2F2" w:themeFill="background1" w:themeFillShade="F2"/>
          </w:tcPr>
          <w:p w14:paraId="48DFD442" w14:textId="272AC088" w:rsidR="000F7119" w:rsidRPr="000F7119" w:rsidRDefault="000F7119" w:rsidP="00974E08">
            <w:pPr>
              <w:keepNext/>
              <w:keepLines/>
              <w:spacing w:before="120" w:after="120"/>
              <w:rPr>
                <w:b/>
                <w:bCs/>
                <w:sz w:val="20"/>
              </w:rPr>
            </w:pPr>
            <w:r w:rsidRPr="000F7119">
              <w:rPr>
                <w:rFonts w:cstheme="minorHAnsi"/>
                <w:b/>
                <w:bCs/>
                <w:sz w:val="20"/>
              </w:rPr>
              <w:t>Establish a single reference library of building prototypes</w:t>
            </w:r>
          </w:p>
        </w:tc>
        <w:tc>
          <w:tcPr>
            <w:tcW w:w="6925" w:type="dxa"/>
          </w:tcPr>
          <w:p w14:paraId="7DA4542B" w14:textId="337B88A1" w:rsidR="000F7119" w:rsidRPr="000F7119" w:rsidRDefault="00AE40E1" w:rsidP="00974E08">
            <w:pPr>
              <w:pStyle w:val="eTRMBulletedText"/>
              <w:keepNext/>
              <w:keepLines/>
              <w:spacing w:before="40" w:after="40"/>
              <w:ind w:left="164" w:hanging="180"/>
              <w:contextualSpacing/>
              <w:rPr>
                <w:sz w:val="20"/>
              </w:rPr>
            </w:pPr>
            <w:r>
              <w:rPr>
                <w:sz w:val="20"/>
              </w:rPr>
              <w:t>The prototype</w:t>
            </w:r>
            <w:r w:rsidR="000F7119" w:rsidRPr="000F7119">
              <w:rPr>
                <w:sz w:val="20"/>
              </w:rPr>
              <w:t xml:space="preserve"> library should be centralized and publicly accessible</w:t>
            </w:r>
          </w:p>
          <w:p w14:paraId="243DEA10" w14:textId="09861F29" w:rsidR="000F7119" w:rsidRPr="000F7119" w:rsidRDefault="000F7119" w:rsidP="00974E08">
            <w:pPr>
              <w:pStyle w:val="eTRMBulletedText"/>
              <w:keepNext/>
              <w:keepLines/>
              <w:spacing w:before="40" w:after="40"/>
              <w:ind w:left="164" w:hanging="180"/>
              <w:contextualSpacing/>
              <w:rPr>
                <w:sz w:val="20"/>
              </w:rPr>
            </w:pPr>
            <w:r w:rsidRPr="000F7119">
              <w:rPr>
                <w:sz w:val="20"/>
              </w:rPr>
              <w:t>All prototypes should be well</w:t>
            </w:r>
            <w:r w:rsidR="00AE40E1">
              <w:rPr>
                <w:sz w:val="20"/>
              </w:rPr>
              <w:t>-</w:t>
            </w:r>
            <w:r w:rsidRPr="000F7119">
              <w:rPr>
                <w:sz w:val="20"/>
              </w:rPr>
              <w:t>documented and transparent to facilitate validation and maintenance</w:t>
            </w:r>
          </w:p>
          <w:p w14:paraId="764925C6" w14:textId="77777777" w:rsidR="000F7119" w:rsidRPr="000F7119" w:rsidRDefault="000F7119" w:rsidP="00974E08">
            <w:pPr>
              <w:pStyle w:val="eTRMBulletedText"/>
              <w:keepNext/>
              <w:keepLines/>
              <w:spacing w:before="40" w:after="40"/>
              <w:ind w:left="164" w:hanging="180"/>
              <w:contextualSpacing/>
              <w:rPr>
                <w:sz w:val="20"/>
              </w:rPr>
            </w:pPr>
            <w:r w:rsidRPr="000F7119">
              <w:rPr>
                <w:sz w:val="20"/>
              </w:rPr>
              <w:t>Entities should be designated to maintain and update existing prototypes</w:t>
            </w:r>
          </w:p>
          <w:p w14:paraId="4DDEC6C3" w14:textId="357980DE" w:rsidR="000F7119" w:rsidRPr="000F7119" w:rsidRDefault="000F7119" w:rsidP="00974E08">
            <w:pPr>
              <w:pStyle w:val="eTRMBulletedText"/>
              <w:keepNext/>
              <w:keepLines/>
              <w:spacing w:before="40" w:after="40"/>
              <w:ind w:left="164" w:hanging="180"/>
              <w:contextualSpacing/>
              <w:rPr>
                <w:sz w:val="20"/>
              </w:rPr>
            </w:pPr>
            <w:r w:rsidRPr="000F7119">
              <w:rPr>
                <w:sz w:val="20"/>
              </w:rPr>
              <w:t>A process should be developed to allow for creation of new prototypes for inclusion in the library</w:t>
            </w:r>
          </w:p>
        </w:tc>
      </w:tr>
      <w:tr w:rsidR="000F7119" w:rsidRPr="000F7119" w14:paraId="4346078D" w14:textId="77777777" w:rsidTr="00F3434A">
        <w:trPr>
          <w:cantSplit/>
        </w:trPr>
        <w:tc>
          <w:tcPr>
            <w:tcW w:w="2425" w:type="dxa"/>
            <w:shd w:val="clear" w:color="auto" w:fill="F2F2F2" w:themeFill="background1" w:themeFillShade="F2"/>
          </w:tcPr>
          <w:p w14:paraId="0CE853C2" w14:textId="201CB6E2" w:rsidR="000F7119" w:rsidRPr="000F7119" w:rsidRDefault="000F7119" w:rsidP="00974E08">
            <w:pPr>
              <w:keepNext/>
              <w:keepLines/>
              <w:spacing w:before="120" w:after="120"/>
              <w:rPr>
                <w:b/>
                <w:bCs/>
                <w:sz w:val="20"/>
              </w:rPr>
            </w:pPr>
            <w:r w:rsidRPr="000F7119">
              <w:rPr>
                <w:rFonts w:cstheme="minorHAnsi"/>
                <w:b/>
                <w:bCs/>
                <w:sz w:val="20"/>
              </w:rPr>
              <w:t>Identify a path forward for regulators and practitioners that reduces redundant modeling efforts.</w:t>
            </w:r>
          </w:p>
        </w:tc>
        <w:tc>
          <w:tcPr>
            <w:tcW w:w="6925" w:type="dxa"/>
          </w:tcPr>
          <w:p w14:paraId="00EB800D" w14:textId="15C0ED05" w:rsidR="000F7119" w:rsidRPr="000F7119" w:rsidRDefault="00AE40E1" w:rsidP="00974E08">
            <w:pPr>
              <w:pStyle w:val="eTRMBulletedText"/>
              <w:keepNext/>
              <w:keepLines/>
              <w:spacing w:before="40" w:after="40"/>
              <w:ind w:left="164" w:hanging="180"/>
              <w:contextualSpacing/>
              <w:rPr>
                <w:sz w:val="20"/>
              </w:rPr>
            </w:pPr>
            <w:r>
              <w:rPr>
                <w:sz w:val="20"/>
              </w:rPr>
              <w:t>A</w:t>
            </w:r>
            <w:r w:rsidR="000F7119" w:rsidRPr="000F7119">
              <w:rPr>
                <w:sz w:val="20"/>
              </w:rPr>
              <w:t xml:space="preserve"> transition process </w:t>
            </w:r>
            <w:r>
              <w:rPr>
                <w:sz w:val="20"/>
              </w:rPr>
              <w:t xml:space="preserve">should be established </w:t>
            </w:r>
            <w:r w:rsidR="000F7119" w:rsidRPr="000F7119">
              <w:rPr>
                <w:sz w:val="20"/>
              </w:rPr>
              <w:t xml:space="preserve">for CPUC deemed measure analyses to be conducted using EnergyPlus. This could allow CPUC and CEC to cooperatively develop common building prototypes that serve </w:t>
            </w:r>
            <w:r>
              <w:rPr>
                <w:sz w:val="20"/>
              </w:rPr>
              <w:t xml:space="preserve">the specific needs of </w:t>
            </w:r>
            <w:r w:rsidR="000F7119" w:rsidRPr="000F7119">
              <w:rPr>
                <w:sz w:val="20"/>
              </w:rPr>
              <w:t xml:space="preserve">each regulator. </w:t>
            </w:r>
          </w:p>
          <w:p w14:paraId="659C1989" w14:textId="4CB6F658" w:rsidR="000F7119" w:rsidRPr="000F7119" w:rsidRDefault="00AE40E1" w:rsidP="00974E08">
            <w:pPr>
              <w:pStyle w:val="eTRMBulletedText"/>
              <w:keepNext/>
              <w:keepLines/>
              <w:spacing w:before="40" w:after="40"/>
              <w:ind w:left="164" w:hanging="180"/>
              <w:contextualSpacing/>
              <w:rPr>
                <w:sz w:val="20"/>
              </w:rPr>
            </w:pPr>
            <w:r>
              <w:rPr>
                <w:sz w:val="20"/>
              </w:rPr>
              <w:t>A</w:t>
            </w:r>
            <w:r w:rsidR="000F7119" w:rsidRPr="000F7119">
              <w:rPr>
                <w:sz w:val="20"/>
              </w:rPr>
              <w:t xml:space="preserve"> centralized model repository </w:t>
            </w:r>
            <w:r>
              <w:rPr>
                <w:sz w:val="20"/>
              </w:rPr>
              <w:t xml:space="preserve">should be developed </w:t>
            </w:r>
            <w:r w:rsidR="000F7119" w:rsidRPr="000F7119">
              <w:rPr>
                <w:sz w:val="20"/>
              </w:rPr>
              <w:t xml:space="preserve">for the numerous building models to support multiple use cases. Such a library could accelerate future modeling of existing buildings (e.g., for retrofits or renovations) and could also support emerging use cases </w:t>
            </w:r>
            <w:r>
              <w:rPr>
                <w:sz w:val="20"/>
              </w:rPr>
              <w:t>(</w:t>
            </w:r>
            <w:r w:rsidR="000F7119" w:rsidRPr="000F7119">
              <w:rPr>
                <w:sz w:val="20"/>
              </w:rPr>
              <w:t>such as modeling-based continuous commissioning</w:t>
            </w:r>
            <w:r>
              <w:rPr>
                <w:sz w:val="20"/>
              </w:rPr>
              <w:t>)</w:t>
            </w:r>
            <w:r w:rsidR="000F7119" w:rsidRPr="000F7119">
              <w:rPr>
                <w:sz w:val="20"/>
              </w:rPr>
              <w:t xml:space="preserve"> that would utilize updated models in conjunction with AMI data.</w:t>
            </w:r>
          </w:p>
          <w:p w14:paraId="308C7A0F" w14:textId="29A108DB" w:rsidR="000F7119" w:rsidRPr="000F7119" w:rsidRDefault="000F7119" w:rsidP="00974E08">
            <w:pPr>
              <w:pStyle w:val="eTRMBulletedText"/>
              <w:keepNext/>
              <w:keepLines/>
              <w:spacing w:before="40" w:after="40"/>
              <w:ind w:left="164" w:hanging="180"/>
              <w:contextualSpacing/>
              <w:rPr>
                <w:sz w:val="20"/>
              </w:rPr>
            </w:pPr>
            <w:r w:rsidRPr="000F7119">
              <w:rPr>
                <w:sz w:val="20"/>
              </w:rPr>
              <w:t xml:space="preserve">Establish a public web-based forum to notify stakeholders about modeling initiatives in California so stakeholders can track efforts.  </w:t>
            </w:r>
          </w:p>
          <w:p w14:paraId="6A7C2B90" w14:textId="77777777" w:rsidR="000F7119" w:rsidRPr="000F7119" w:rsidRDefault="000F7119" w:rsidP="00974E08">
            <w:pPr>
              <w:pStyle w:val="eTRMBulletedText"/>
              <w:keepNext/>
              <w:keepLines/>
              <w:spacing w:before="40" w:after="40"/>
              <w:ind w:left="164" w:hanging="180"/>
              <w:contextualSpacing/>
              <w:rPr>
                <w:sz w:val="20"/>
              </w:rPr>
            </w:pPr>
            <w:r w:rsidRPr="000F7119">
              <w:rPr>
                <w:sz w:val="20"/>
              </w:rPr>
              <w:t xml:space="preserve">Document differences between the common commercial building prototypes (differences in rulesets) </w:t>
            </w:r>
          </w:p>
          <w:p w14:paraId="38A01DDC" w14:textId="1D9F5373" w:rsidR="000F7119" w:rsidRPr="000F7119" w:rsidRDefault="000F7119" w:rsidP="00974E08">
            <w:pPr>
              <w:pStyle w:val="eTRMBulletedText"/>
              <w:keepNext/>
              <w:keepLines/>
              <w:spacing w:before="40" w:after="40"/>
              <w:ind w:left="164" w:hanging="180"/>
              <w:contextualSpacing/>
              <w:rPr>
                <w:sz w:val="20"/>
              </w:rPr>
            </w:pPr>
            <w:r w:rsidRPr="000F7119">
              <w:rPr>
                <w:sz w:val="20"/>
              </w:rPr>
              <w:t xml:space="preserve">Create and populate a single statewide repository of well-documented common EnergyPlus commercial </w:t>
            </w:r>
            <w:r w:rsidR="00AE40E1">
              <w:rPr>
                <w:sz w:val="20"/>
              </w:rPr>
              <w:t xml:space="preserve">building </w:t>
            </w:r>
            <w:r w:rsidRPr="000F7119">
              <w:rPr>
                <w:sz w:val="20"/>
              </w:rPr>
              <w:t>prototypes that can be used for modeling deemed and custom measures and in the new construction programs</w:t>
            </w:r>
          </w:p>
          <w:p w14:paraId="71A665FF" w14:textId="38C38B46" w:rsidR="000F7119" w:rsidRPr="000F7119" w:rsidRDefault="000F7119" w:rsidP="00974E08">
            <w:pPr>
              <w:pStyle w:val="eTRMBulletedText"/>
              <w:keepNext/>
              <w:keepLines/>
              <w:spacing w:before="40" w:after="40"/>
              <w:ind w:left="164" w:hanging="180"/>
              <w:contextualSpacing/>
              <w:rPr>
                <w:sz w:val="20"/>
              </w:rPr>
            </w:pPr>
            <w:r w:rsidRPr="000F7119">
              <w:rPr>
                <w:sz w:val="20"/>
              </w:rPr>
              <w:t>Investigate the creation of a set of well-documented EnergyPlus residential prototypes that could be used as a basis for deemed, custom, and code-compliance</w:t>
            </w:r>
            <w:r w:rsidR="00AE40E1">
              <w:rPr>
                <w:sz w:val="20"/>
              </w:rPr>
              <w:t>.</w:t>
            </w:r>
          </w:p>
          <w:p w14:paraId="17A3E91E" w14:textId="112D4541" w:rsidR="000F7119" w:rsidRPr="000F7119" w:rsidRDefault="000F7119" w:rsidP="00974E08">
            <w:pPr>
              <w:pStyle w:val="eTRMBulletedText"/>
              <w:keepNext/>
              <w:keepLines/>
              <w:spacing w:before="40" w:after="40"/>
              <w:ind w:left="164" w:hanging="180"/>
              <w:contextualSpacing/>
              <w:rPr>
                <w:sz w:val="20"/>
              </w:rPr>
            </w:pPr>
            <w:r w:rsidRPr="000F7119">
              <w:rPr>
                <w:sz w:val="20"/>
              </w:rPr>
              <w:t xml:space="preserve">Identify </w:t>
            </w:r>
            <w:r w:rsidR="00AE40E1">
              <w:rPr>
                <w:sz w:val="20"/>
              </w:rPr>
              <w:t xml:space="preserve">and create a </w:t>
            </w:r>
            <w:r w:rsidRPr="000F7119">
              <w:rPr>
                <w:sz w:val="20"/>
              </w:rPr>
              <w:t xml:space="preserve">documentation </w:t>
            </w:r>
            <w:r w:rsidR="00AE40E1">
              <w:rPr>
                <w:sz w:val="20"/>
              </w:rPr>
              <w:t xml:space="preserve">library </w:t>
            </w:r>
            <w:r w:rsidRPr="000F7119">
              <w:rPr>
                <w:sz w:val="20"/>
              </w:rPr>
              <w:t xml:space="preserve">for all current deemed modeled measures: </w:t>
            </w:r>
          </w:p>
          <w:p w14:paraId="0632D295" w14:textId="77777777" w:rsidR="000F7119" w:rsidRPr="000F7119" w:rsidRDefault="000F7119" w:rsidP="00974E08">
            <w:pPr>
              <w:pStyle w:val="eTRMBulletedText"/>
              <w:keepNext/>
              <w:keepLines/>
              <w:numPr>
                <w:ilvl w:val="0"/>
                <w:numId w:val="59"/>
              </w:numPr>
              <w:spacing w:before="40" w:after="40"/>
              <w:ind w:left="612" w:hanging="270"/>
              <w:contextualSpacing/>
              <w:rPr>
                <w:sz w:val="20"/>
              </w:rPr>
            </w:pPr>
            <w:r w:rsidRPr="000F7119">
              <w:rPr>
                <w:sz w:val="20"/>
              </w:rPr>
              <w:t>For all modeled measures (primarily DEER measures), identify missing documentation for the eTRM (requires assistance from EAR Consultants)</w:t>
            </w:r>
          </w:p>
          <w:p w14:paraId="47E1FA24" w14:textId="4CBA5A61" w:rsidR="000F7119" w:rsidRPr="000F7119" w:rsidRDefault="000F7119" w:rsidP="00974E08">
            <w:pPr>
              <w:pStyle w:val="eTRMBulletedText"/>
              <w:keepNext/>
              <w:keepLines/>
              <w:numPr>
                <w:ilvl w:val="0"/>
                <w:numId w:val="59"/>
              </w:numPr>
              <w:spacing w:before="40" w:after="40"/>
              <w:ind w:left="612" w:hanging="270"/>
              <w:contextualSpacing/>
              <w:rPr>
                <w:sz w:val="20"/>
              </w:rPr>
            </w:pPr>
            <w:r w:rsidRPr="000F7119">
              <w:rPr>
                <w:sz w:val="20"/>
              </w:rPr>
              <w:t>Create documentation standard for modeled measure</w:t>
            </w:r>
            <w:r w:rsidR="00AE40E1">
              <w:rPr>
                <w:sz w:val="20"/>
              </w:rPr>
              <w:t>s</w:t>
            </w:r>
            <w:r w:rsidRPr="000F7119">
              <w:rPr>
                <w:sz w:val="20"/>
              </w:rPr>
              <w:t xml:space="preserve"> to ensure all modeled measures for deemed are well-documented and reproducible</w:t>
            </w:r>
            <w:r w:rsidR="00AE40E1">
              <w:rPr>
                <w:sz w:val="20"/>
              </w:rPr>
              <w:t>.</w:t>
            </w:r>
          </w:p>
        </w:tc>
      </w:tr>
    </w:tbl>
    <w:p w14:paraId="45F9EDCF" w14:textId="77777777" w:rsidR="000F7119" w:rsidRDefault="000F7119" w:rsidP="000F7119">
      <w:pPr>
        <w:pStyle w:val="Caption"/>
      </w:pPr>
    </w:p>
    <w:p w14:paraId="29FD7B44" w14:textId="37E45D0C" w:rsidR="000F7119" w:rsidRDefault="000F7119" w:rsidP="000F7119">
      <w:pPr>
        <w:pStyle w:val="Caption"/>
        <w:keepNext/>
        <w:keepLines/>
      </w:pPr>
      <w:r>
        <w:t>Medium-t</w:t>
      </w:r>
      <w:r w:rsidRPr="00AB585B">
        <w:t>erm</w:t>
      </w:r>
      <w:r>
        <w:t xml:space="preserve"> Roadmap Elements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15"/>
        <w:gridCol w:w="6835"/>
      </w:tblGrid>
      <w:tr w:rsidR="000F7119" w:rsidRPr="00AE40E1" w14:paraId="1AB7B239" w14:textId="77777777" w:rsidTr="000F7119">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577C3AF" w14:textId="432E094D" w:rsidR="000F7119" w:rsidRPr="00AE40E1" w:rsidRDefault="000F7119" w:rsidP="00AE40E1">
            <w:pPr>
              <w:keepNext/>
              <w:keepLines/>
              <w:spacing w:before="120" w:after="120"/>
              <w:rPr>
                <w:b/>
                <w:bCs/>
                <w:sz w:val="20"/>
              </w:rPr>
            </w:pPr>
            <w:r w:rsidRPr="00AE40E1">
              <w:rPr>
                <w:rFonts w:cstheme="minorHAnsi"/>
                <w:b/>
                <w:bCs/>
                <w:sz w:val="20"/>
              </w:rPr>
              <w:t xml:space="preserve">Develop interoperable rulesets that can be applied across multiple use cases with a minimum </w:t>
            </w:r>
            <w:r w:rsidR="00834AEF">
              <w:rPr>
                <w:rFonts w:cstheme="minorHAnsi"/>
                <w:b/>
                <w:bCs/>
                <w:sz w:val="20"/>
              </w:rPr>
              <w:t xml:space="preserve">level </w:t>
            </w:r>
            <w:r w:rsidRPr="00AE40E1">
              <w:rPr>
                <w:rFonts w:cstheme="minorHAnsi"/>
                <w:b/>
                <w:bCs/>
                <w:sz w:val="20"/>
              </w:rPr>
              <w:t>of customization</w:t>
            </w:r>
            <w:r w:rsidR="00834AEF">
              <w:rPr>
                <w:rFonts w:cstheme="minorHAnsi"/>
                <w:b/>
                <w:bCs/>
                <w:sz w:val="20"/>
              </w:rPr>
              <w:t>.</w:t>
            </w:r>
          </w:p>
        </w:tc>
        <w:tc>
          <w:tcPr>
            <w:tcW w:w="6835" w:type="dxa"/>
            <w:tcBorders>
              <w:left w:val="single" w:sz="4" w:space="0" w:color="A6A6A6" w:themeColor="background1" w:themeShade="A6"/>
            </w:tcBorders>
          </w:tcPr>
          <w:p w14:paraId="20AF7D2F" w14:textId="77777777" w:rsidR="000F7119" w:rsidRPr="00AE40E1" w:rsidRDefault="000F7119" w:rsidP="00455FFC">
            <w:pPr>
              <w:pStyle w:val="ListParagraph"/>
              <w:numPr>
                <w:ilvl w:val="0"/>
                <w:numId w:val="58"/>
              </w:numPr>
              <w:spacing w:before="40" w:after="40"/>
              <w:ind w:left="173" w:hanging="187"/>
              <w:rPr>
                <w:sz w:val="20"/>
              </w:rPr>
            </w:pPr>
            <w:r w:rsidRPr="00AE40E1">
              <w:rPr>
                <w:sz w:val="20"/>
              </w:rPr>
              <w:t>These rulesets should be well-documented and transparent</w:t>
            </w:r>
          </w:p>
          <w:p w14:paraId="07624321" w14:textId="77777777" w:rsidR="000F7119" w:rsidRPr="00AE40E1" w:rsidRDefault="000F7119" w:rsidP="00455FFC">
            <w:pPr>
              <w:pStyle w:val="ListParagraph"/>
              <w:numPr>
                <w:ilvl w:val="0"/>
                <w:numId w:val="58"/>
              </w:numPr>
              <w:spacing w:before="40" w:after="40"/>
              <w:ind w:left="173" w:hanging="187"/>
              <w:rPr>
                <w:sz w:val="20"/>
              </w:rPr>
            </w:pPr>
            <w:r w:rsidRPr="00AE40E1">
              <w:rPr>
                <w:sz w:val="20"/>
              </w:rPr>
              <w:t>They should be stored in a central repository</w:t>
            </w:r>
          </w:p>
          <w:p w14:paraId="5FB5EE4D" w14:textId="77777777" w:rsidR="000F7119" w:rsidRPr="00AE40E1" w:rsidRDefault="000F7119" w:rsidP="00455FFC">
            <w:pPr>
              <w:pStyle w:val="ListParagraph"/>
              <w:numPr>
                <w:ilvl w:val="0"/>
                <w:numId w:val="58"/>
              </w:numPr>
              <w:spacing w:before="40" w:after="40"/>
              <w:ind w:left="173" w:hanging="187"/>
              <w:rPr>
                <w:sz w:val="20"/>
              </w:rPr>
            </w:pPr>
            <w:r w:rsidRPr="00AE40E1">
              <w:rPr>
                <w:sz w:val="20"/>
              </w:rPr>
              <w:t>Entities should be designated to maintain the core rulesets</w:t>
            </w:r>
          </w:p>
          <w:p w14:paraId="715666EE" w14:textId="50D981AD" w:rsidR="000F7119" w:rsidRPr="00AE40E1" w:rsidRDefault="000F7119" w:rsidP="00455FFC">
            <w:pPr>
              <w:pStyle w:val="ListParagraph"/>
              <w:numPr>
                <w:ilvl w:val="0"/>
                <w:numId w:val="58"/>
              </w:numPr>
              <w:spacing w:before="40" w:after="40"/>
              <w:ind w:left="173" w:hanging="187"/>
              <w:rPr>
                <w:sz w:val="20"/>
              </w:rPr>
            </w:pPr>
            <w:r w:rsidRPr="00AE40E1">
              <w:rPr>
                <w:sz w:val="20"/>
              </w:rPr>
              <w:t>The rulesets should support interoperability with multiple applications</w:t>
            </w:r>
          </w:p>
        </w:tc>
      </w:tr>
      <w:tr w:rsidR="00834AEF" w:rsidRPr="00AE40E1" w14:paraId="28A7B0DA" w14:textId="77777777" w:rsidTr="000F7119">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43CEEA1" w14:textId="0939743A" w:rsidR="00834AEF" w:rsidRPr="00AE40E1" w:rsidRDefault="00834AEF" w:rsidP="00834AEF">
            <w:pPr>
              <w:spacing w:before="120" w:after="120"/>
              <w:rPr>
                <w:b/>
                <w:bCs/>
                <w:sz w:val="20"/>
              </w:rPr>
            </w:pPr>
            <w:r w:rsidRPr="00AE40E1">
              <w:rPr>
                <w:rFonts w:cstheme="minorHAnsi"/>
                <w:b/>
                <w:bCs/>
                <w:sz w:val="20"/>
              </w:rPr>
              <w:t>Use modeling to replace the current “single-point” approach to measure savings with savings ranges that may be correlated with key inputs.</w:t>
            </w:r>
          </w:p>
        </w:tc>
        <w:tc>
          <w:tcPr>
            <w:tcW w:w="6835" w:type="dxa"/>
            <w:tcBorders>
              <w:left w:val="single" w:sz="4" w:space="0" w:color="A6A6A6" w:themeColor="background1" w:themeShade="A6"/>
            </w:tcBorders>
          </w:tcPr>
          <w:p w14:paraId="08F84973" w14:textId="7E2CB517" w:rsidR="00834AEF" w:rsidRPr="00AE40E1" w:rsidRDefault="00D237C6" w:rsidP="00455FFC">
            <w:pPr>
              <w:pStyle w:val="ListParagraph"/>
              <w:numPr>
                <w:ilvl w:val="0"/>
                <w:numId w:val="58"/>
              </w:numPr>
              <w:spacing w:before="40" w:after="40"/>
              <w:ind w:left="173" w:hanging="187"/>
              <w:rPr>
                <w:sz w:val="20"/>
              </w:rPr>
            </w:pPr>
            <w:r>
              <w:rPr>
                <w:sz w:val="20"/>
              </w:rPr>
              <w:t>Current models provide a single “point estimate” of energy consumption, even though the myriad inputs into the model have inherent uncertainty</w:t>
            </w:r>
          </w:p>
          <w:p w14:paraId="382683D7" w14:textId="142C376B" w:rsidR="00834AEF" w:rsidRDefault="00D237C6" w:rsidP="00455FFC">
            <w:pPr>
              <w:pStyle w:val="ListParagraph"/>
              <w:numPr>
                <w:ilvl w:val="0"/>
                <w:numId w:val="58"/>
              </w:numPr>
              <w:spacing w:before="40" w:after="40"/>
              <w:ind w:left="173" w:hanging="187"/>
              <w:rPr>
                <w:sz w:val="20"/>
              </w:rPr>
            </w:pPr>
            <w:r>
              <w:rPr>
                <w:sz w:val="20"/>
              </w:rPr>
              <w:t>Providing a “range estimate” of savings would more accurately describe the usefulness of the model outputs</w:t>
            </w:r>
          </w:p>
          <w:p w14:paraId="2C35D7E2" w14:textId="42D580E6" w:rsidR="00834AEF" w:rsidRPr="00AE40E1" w:rsidRDefault="00D237C6" w:rsidP="006D4143">
            <w:pPr>
              <w:pStyle w:val="ListParagraph"/>
              <w:numPr>
                <w:ilvl w:val="0"/>
                <w:numId w:val="58"/>
              </w:numPr>
              <w:spacing w:before="40" w:after="40"/>
              <w:ind w:left="173" w:hanging="187"/>
            </w:pPr>
            <w:r>
              <w:rPr>
                <w:sz w:val="20"/>
              </w:rPr>
              <w:t xml:space="preserve">Example of an energy use output: 924,000 kWh, </w:t>
            </w:r>
            <w:r w:rsidR="006D4143">
              <w:rPr>
                <w:sz w:val="20"/>
              </w:rPr>
              <w:t>l</w:t>
            </w:r>
            <w:r>
              <w:rPr>
                <w:sz w:val="20"/>
              </w:rPr>
              <w:t xml:space="preserve">ower bound = 887,000 kWh, </w:t>
            </w:r>
            <w:r w:rsidR="006D4143">
              <w:rPr>
                <w:sz w:val="20"/>
              </w:rPr>
              <w:t>u</w:t>
            </w:r>
            <w:r>
              <w:rPr>
                <w:sz w:val="20"/>
              </w:rPr>
              <w:t xml:space="preserve">pper bound = 961,000 kWh, C.I. 90%, </w:t>
            </w:r>
            <w:r w:rsidR="006D4143">
              <w:rPr>
                <w:sz w:val="20"/>
              </w:rPr>
              <w:t>t</w:t>
            </w:r>
            <w:r>
              <w:rPr>
                <w:sz w:val="20"/>
              </w:rPr>
              <w:t xml:space="preserve">wo-tailed </w:t>
            </w:r>
            <w:r w:rsidR="006D4143">
              <w:rPr>
                <w:sz w:val="20"/>
              </w:rPr>
              <w:t>n</w:t>
            </w:r>
            <w:r>
              <w:rPr>
                <w:sz w:val="20"/>
              </w:rPr>
              <w:t xml:space="preserve">ormal </w:t>
            </w:r>
            <w:r w:rsidR="006D4143">
              <w:rPr>
                <w:sz w:val="20"/>
              </w:rPr>
              <w:t>d</w:t>
            </w:r>
            <w:r>
              <w:rPr>
                <w:sz w:val="20"/>
              </w:rPr>
              <w:t>istribution</w:t>
            </w:r>
            <w:r w:rsidR="006D4143">
              <w:rPr>
                <w:sz w:val="20"/>
              </w:rPr>
              <w:t>.</w:t>
            </w:r>
          </w:p>
        </w:tc>
      </w:tr>
    </w:tbl>
    <w:p w14:paraId="0623E464" w14:textId="763779A0" w:rsidR="000F7119" w:rsidRDefault="000F7119" w:rsidP="000F7119"/>
    <w:p w14:paraId="7D9EE844" w14:textId="310C5571" w:rsidR="000F7119" w:rsidRDefault="000F7119" w:rsidP="000F7119">
      <w:pPr>
        <w:pStyle w:val="Caption"/>
      </w:pPr>
      <w:r>
        <w:t>Long-t</w:t>
      </w:r>
      <w:r w:rsidRPr="00AB585B">
        <w:t>erm</w:t>
      </w:r>
      <w:r>
        <w:t xml:space="preserve"> Roadmap Elements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15"/>
        <w:gridCol w:w="6835"/>
      </w:tblGrid>
      <w:tr w:rsidR="000F7119" w:rsidRPr="00834AEF" w14:paraId="2ECACC9A" w14:textId="77777777" w:rsidTr="00CC64CD">
        <w:tc>
          <w:tcPr>
            <w:tcW w:w="2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44167BF" w14:textId="3068420E" w:rsidR="000F7119" w:rsidRPr="00834AEF" w:rsidRDefault="00AE40E1" w:rsidP="00AE40E1">
            <w:pPr>
              <w:spacing w:before="120" w:after="120"/>
              <w:rPr>
                <w:b/>
                <w:bCs/>
                <w:sz w:val="20"/>
                <w:szCs w:val="20"/>
              </w:rPr>
            </w:pPr>
            <w:r w:rsidRPr="00834AEF">
              <w:rPr>
                <w:b/>
                <w:bCs/>
                <w:sz w:val="20"/>
                <w:szCs w:val="20"/>
              </w:rPr>
              <w:t>Explore the nascent arena of dynamic model development</w:t>
            </w:r>
            <w:r w:rsidR="00834AEF">
              <w:rPr>
                <w:b/>
                <w:bCs/>
                <w:sz w:val="20"/>
                <w:szCs w:val="20"/>
              </w:rPr>
              <w:t xml:space="preserve"> (</w:t>
            </w:r>
            <w:r w:rsidRPr="00834AEF">
              <w:rPr>
                <w:b/>
                <w:bCs/>
                <w:sz w:val="20"/>
                <w:szCs w:val="20"/>
              </w:rPr>
              <w:t>such as the LADWP grid-based modeling project</w:t>
            </w:r>
            <w:r w:rsidR="00834AEF">
              <w:rPr>
                <w:b/>
                <w:bCs/>
                <w:sz w:val="20"/>
                <w:szCs w:val="20"/>
              </w:rPr>
              <w:t>)</w:t>
            </w:r>
            <w:r w:rsidRPr="00834AEF">
              <w:rPr>
                <w:b/>
                <w:bCs/>
                <w:sz w:val="20"/>
                <w:szCs w:val="20"/>
              </w:rPr>
              <w:t>.</w:t>
            </w:r>
          </w:p>
        </w:tc>
        <w:tc>
          <w:tcPr>
            <w:tcW w:w="6835" w:type="dxa"/>
            <w:tcBorders>
              <w:left w:val="single" w:sz="4" w:space="0" w:color="A6A6A6" w:themeColor="background1" w:themeShade="A6"/>
            </w:tcBorders>
          </w:tcPr>
          <w:p w14:paraId="222D97A8" w14:textId="77777777" w:rsidR="00AE40E1" w:rsidRPr="00834AEF" w:rsidRDefault="00AE40E1" w:rsidP="00455FFC">
            <w:pPr>
              <w:pStyle w:val="ListParagraph"/>
              <w:numPr>
                <w:ilvl w:val="0"/>
                <w:numId w:val="60"/>
              </w:numPr>
              <w:spacing w:before="40" w:after="40"/>
              <w:ind w:left="173" w:hanging="187"/>
              <w:rPr>
                <w:sz w:val="20"/>
                <w:szCs w:val="20"/>
              </w:rPr>
            </w:pPr>
            <w:r w:rsidRPr="00834AEF">
              <w:rPr>
                <w:sz w:val="20"/>
                <w:szCs w:val="20"/>
              </w:rPr>
              <w:t>These models would use probability distributions for inputs and outputs, which would reflect a range of building parameters and consequent energy consumptions consistent with real world operations.</w:t>
            </w:r>
          </w:p>
          <w:p w14:paraId="4A1FC6D2" w14:textId="77777777" w:rsidR="00AE40E1" w:rsidRPr="00834AEF" w:rsidRDefault="00AE40E1" w:rsidP="00455FFC">
            <w:pPr>
              <w:pStyle w:val="ListParagraph"/>
              <w:numPr>
                <w:ilvl w:val="0"/>
                <w:numId w:val="60"/>
              </w:numPr>
              <w:spacing w:before="40" w:after="40"/>
              <w:ind w:left="173" w:hanging="187"/>
              <w:rPr>
                <w:sz w:val="20"/>
                <w:szCs w:val="20"/>
              </w:rPr>
            </w:pPr>
            <w:r w:rsidRPr="00834AEF">
              <w:rPr>
                <w:sz w:val="20"/>
                <w:szCs w:val="20"/>
              </w:rPr>
              <w:t>Part of these distributions could reflect behavioral effects that are often associated with energy efficiency measures, energy messaging, and actionable data that may be provided to occupants.</w:t>
            </w:r>
          </w:p>
          <w:p w14:paraId="2B2B14D4" w14:textId="076B09EB" w:rsidR="000F7119" w:rsidRPr="00834AEF" w:rsidRDefault="00AE40E1" w:rsidP="00455FFC">
            <w:pPr>
              <w:pStyle w:val="ListParagraph"/>
              <w:numPr>
                <w:ilvl w:val="0"/>
                <w:numId w:val="60"/>
              </w:numPr>
              <w:spacing w:before="40" w:after="40"/>
              <w:ind w:left="173" w:hanging="187"/>
              <w:rPr>
                <w:sz w:val="20"/>
                <w:szCs w:val="20"/>
              </w:rPr>
            </w:pPr>
            <w:r w:rsidRPr="00834AEF">
              <w:rPr>
                <w:sz w:val="20"/>
                <w:szCs w:val="20"/>
              </w:rPr>
              <w:t xml:space="preserve">Machine learning methods could be explored as a potential means of optimizing model development through incorporation of </w:t>
            </w:r>
            <w:r w:rsidR="00834AEF">
              <w:rPr>
                <w:sz w:val="20"/>
                <w:szCs w:val="20"/>
              </w:rPr>
              <w:t>“big data</w:t>
            </w:r>
            <w:r w:rsidRPr="00834AEF">
              <w:rPr>
                <w:sz w:val="20"/>
                <w:szCs w:val="20"/>
              </w:rPr>
              <w:t>.</w:t>
            </w:r>
            <w:r w:rsidR="00834AEF">
              <w:rPr>
                <w:sz w:val="20"/>
                <w:szCs w:val="20"/>
              </w:rPr>
              <w:t>”</w:t>
            </w:r>
          </w:p>
        </w:tc>
      </w:tr>
    </w:tbl>
    <w:p w14:paraId="4941D541" w14:textId="77777777" w:rsidR="000F7119" w:rsidRPr="000F7119" w:rsidRDefault="000F7119" w:rsidP="000F7119"/>
    <w:p w14:paraId="6D282CFD" w14:textId="6CAD1F7B" w:rsidR="004028FC" w:rsidRDefault="002F14FE" w:rsidP="00AB585B">
      <w:pPr>
        <w:pStyle w:val="Heading2"/>
      </w:pPr>
      <w:r>
        <w:t>Next Steps</w:t>
      </w:r>
    </w:p>
    <w:p w14:paraId="43BF8146" w14:textId="141E78E8" w:rsidR="007451F6" w:rsidRDefault="008F1532" w:rsidP="004028FC">
      <w:pPr>
        <w:rPr>
          <w:rFonts w:cstheme="minorHAnsi"/>
          <w:szCs w:val="24"/>
        </w:rPr>
      </w:pPr>
      <w:r>
        <w:rPr>
          <w:rFonts w:cstheme="minorHAnsi"/>
          <w:szCs w:val="24"/>
        </w:rPr>
        <w:t>Cal</w:t>
      </w:r>
      <w:r w:rsidR="00DB4357">
        <w:rPr>
          <w:rFonts w:cstheme="minorHAnsi"/>
          <w:szCs w:val="24"/>
        </w:rPr>
        <w:t xml:space="preserve"> </w:t>
      </w:r>
      <w:r>
        <w:rPr>
          <w:rFonts w:cstheme="minorHAnsi"/>
          <w:szCs w:val="24"/>
        </w:rPr>
        <w:t xml:space="preserve">TF </w:t>
      </w:r>
      <w:r w:rsidR="00DB4357">
        <w:rPr>
          <w:rFonts w:cstheme="minorHAnsi"/>
          <w:szCs w:val="24"/>
        </w:rPr>
        <w:t>S</w:t>
      </w:r>
      <w:r>
        <w:rPr>
          <w:rFonts w:cstheme="minorHAnsi"/>
          <w:szCs w:val="24"/>
        </w:rPr>
        <w:t xml:space="preserve">taff is </w:t>
      </w:r>
      <w:r w:rsidR="00DB4357">
        <w:rPr>
          <w:rFonts w:cstheme="minorHAnsi"/>
          <w:szCs w:val="24"/>
        </w:rPr>
        <w:t>collaborating</w:t>
      </w:r>
      <w:r>
        <w:rPr>
          <w:rFonts w:cstheme="minorHAnsi"/>
          <w:szCs w:val="24"/>
        </w:rPr>
        <w:t xml:space="preserve"> with SCE and its consultants in the development of the CalBEM 2019 symposium. The outcome of </w:t>
      </w:r>
      <w:r w:rsidR="003C6E92">
        <w:rPr>
          <w:rFonts w:cstheme="minorHAnsi"/>
          <w:szCs w:val="24"/>
        </w:rPr>
        <w:t>CalBEM 2019</w:t>
      </w:r>
      <w:r>
        <w:rPr>
          <w:rFonts w:cstheme="minorHAnsi"/>
          <w:szCs w:val="24"/>
        </w:rPr>
        <w:t xml:space="preserve"> symposium may be incorporated into the roadmap discussed above, which would result in a single, cohesive roadmap for the </w:t>
      </w:r>
      <w:r w:rsidR="00DB4357">
        <w:rPr>
          <w:rFonts w:cstheme="minorHAnsi"/>
          <w:szCs w:val="24"/>
        </w:rPr>
        <w:t>S</w:t>
      </w:r>
      <w:r>
        <w:rPr>
          <w:rFonts w:cstheme="minorHAnsi"/>
          <w:szCs w:val="24"/>
        </w:rPr>
        <w:t>tate</w:t>
      </w:r>
      <w:r w:rsidR="003C6E92">
        <w:rPr>
          <w:rFonts w:cstheme="minorHAnsi"/>
          <w:szCs w:val="24"/>
        </w:rPr>
        <w:t>.</w:t>
      </w:r>
      <w:r>
        <w:rPr>
          <w:rFonts w:cstheme="minorHAnsi"/>
          <w:szCs w:val="24"/>
        </w:rPr>
        <w:t xml:space="preserve"> </w:t>
      </w:r>
      <w:r w:rsidR="00AF41C2" w:rsidRPr="0047326A">
        <w:rPr>
          <w:rFonts w:cstheme="minorHAnsi"/>
          <w:szCs w:val="24"/>
        </w:rPr>
        <w:t>The development of this roadmap, which would define needs, tasks</w:t>
      </w:r>
      <w:r w:rsidR="0047326A" w:rsidRPr="0047326A">
        <w:rPr>
          <w:rFonts w:cstheme="minorHAnsi"/>
          <w:szCs w:val="24"/>
        </w:rPr>
        <w:t>,</w:t>
      </w:r>
      <w:r w:rsidR="00AF41C2" w:rsidRPr="0047326A">
        <w:rPr>
          <w:rFonts w:cstheme="minorHAnsi"/>
          <w:szCs w:val="24"/>
        </w:rPr>
        <w:t xml:space="preserve"> objectives</w:t>
      </w:r>
      <w:r w:rsidR="0047326A" w:rsidRPr="0047326A">
        <w:rPr>
          <w:rFonts w:cstheme="minorHAnsi"/>
          <w:szCs w:val="24"/>
        </w:rPr>
        <w:t>, and responsibilities</w:t>
      </w:r>
      <w:r w:rsidR="00D237C6" w:rsidRPr="0047326A">
        <w:rPr>
          <w:rFonts w:cstheme="minorHAnsi"/>
          <w:szCs w:val="24"/>
        </w:rPr>
        <w:t>, will be completed after the conclusion of the CalBEM symposium</w:t>
      </w:r>
      <w:r w:rsidR="007451F6" w:rsidRPr="0047326A">
        <w:rPr>
          <w:rFonts w:cstheme="minorHAnsi"/>
          <w:szCs w:val="24"/>
        </w:rPr>
        <w:t>.</w:t>
      </w:r>
    </w:p>
    <w:p w14:paraId="0C22D6E1" w14:textId="56067DF6" w:rsidR="00230650" w:rsidRDefault="007451F6">
      <w:pPr>
        <w:rPr>
          <w:rFonts w:cstheme="minorHAnsi"/>
          <w:szCs w:val="24"/>
        </w:rPr>
      </w:pPr>
      <w:r>
        <w:rPr>
          <w:rFonts w:cstheme="minorHAnsi"/>
          <w:szCs w:val="24"/>
        </w:rPr>
        <w:t xml:space="preserve">In addition, Cal TF Staff will convene a modeling subcommittee in Q1 2020 to refine the recommendations above and </w:t>
      </w:r>
      <w:r w:rsidR="00DB4357">
        <w:rPr>
          <w:rFonts w:cstheme="minorHAnsi"/>
          <w:szCs w:val="24"/>
        </w:rPr>
        <w:t>finalize</w:t>
      </w:r>
      <w:r>
        <w:rPr>
          <w:rFonts w:cstheme="minorHAnsi"/>
          <w:szCs w:val="24"/>
        </w:rPr>
        <w:t xml:space="preserve"> this TPP by Q2 2020.  </w:t>
      </w:r>
    </w:p>
    <w:p w14:paraId="521B19FD" w14:textId="088AD49F" w:rsidR="00974E08" w:rsidRDefault="00974E08">
      <w:pPr>
        <w:rPr>
          <w:rFonts w:cstheme="minorHAnsi"/>
          <w:szCs w:val="24"/>
        </w:rPr>
      </w:pPr>
    </w:p>
    <w:p w14:paraId="510B9102" w14:textId="43C6CAE0" w:rsidR="00974E08" w:rsidRDefault="00974E08">
      <w:pPr>
        <w:rPr>
          <w:rFonts w:cstheme="minorHAnsi"/>
          <w:szCs w:val="24"/>
        </w:rPr>
      </w:pPr>
    </w:p>
    <w:p w14:paraId="3C61C25A" w14:textId="0D69BB68" w:rsidR="00974E08" w:rsidRDefault="00974E08">
      <w:pPr>
        <w:rPr>
          <w:rFonts w:cstheme="minorHAnsi"/>
          <w:szCs w:val="24"/>
        </w:rPr>
      </w:pPr>
    </w:p>
    <w:p w14:paraId="2C474DEA" w14:textId="4684C846" w:rsidR="00974E08" w:rsidRDefault="00974E08">
      <w:pPr>
        <w:rPr>
          <w:rFonts w:cstheme="minorHAnsi"/>
          <w:szCs w:val="24"/>
        </w:rPr>
      </w:pPr>
    </w:p>
    <w:p w14:paraId="6F03FD18" w14:textId="07116F7E" w:rsidR="00974E08" w:rsidRDefault="00974E08">
      <w:pPr>
        <w:rPr>
          <w:rFonts w:cstheme="minorHAnsi"/>
          <w:szCs w:val="24"/>
        </w:rPr>
      </w:pPr>
    </w:p>
    <w:p w14:paraId="42EEEC4C" w14:textId="62EBE9F0" w:rsidR="00974E08" w:rsidRDefault="00974E08">
      <w:pPr>
        <w:rPr>
          <w:rFonts w:cstheme="minorHAnsi"/>
          <w:szCs w:val="24"/>
        </w:rPr>
      </w:pPr>
    </w:p>
    <w:p w14:paraId="0F7A7D39" w14:textId="6922AFCC" w:rsidR="00974E08" w:rsidRDefault="00974E08">
      <w:pPr>
        <w:rPr>
          <w:rFonts w:cstheme="minorHAnsi"/>
          <w:szCs w:val="24"/>
        </w:rPr>
      </w:pPr>
    </w:p>
    <w:p w14:paraId="49916809" w14:textId="77777777" w:rsidR="00974E08" w:rsidRDefault="00974E08">
      <w:pPr>
        <w:rPr>
          <w:rFonts w:cstheme="minorHAnsi"/>
          <w:szCs w:val="24"/>
        </w:rPr>
      </w:pPr>
    </w:p>
    <w:tbl>
      <w:tblPr>
        <w:tblStyle w:val="TableGrid"/>
        <w:tblW w:w="0" w:type="auto"/>
        <w:tblLook w:val="04A0" w:firstRow="1" w:lastRow="0" w:firstColumn="1" w:lastColumn="0" w:noHBand="0" w:noVBand="1"/>
      </w:tblPr>
      <w:tblGrid>
        <w:gridCol w:w="4691"/>
        <w:gridCol w:w="4659"/>
      </w:tblGrid>
      <w:tr w:rsidR="007143A4" w:rsidRPr="00AE40E1" w14:paraId="4D22649E" w14:textId="77777777" w:rsidTr="00425B0E">
        <w:tc>
          <w:tcPr>
            <w:tcW w:w="4691" w:type="dxa"/>
          </w:tcPr>
          <w:p w14:paraId="71B26053" w14:textId="77777777" w:rsidR="007143A4" w:rsidRPr="00AE40E1" w:rsidRDefault="007143A4" w:rsidP="008365D2">
            <w:pPr>
              <w:spacing w:before="40" w:after="40"/>
              <w:rPr>
                <w:rFonts w:cstheme="minorHAnsi"/>
                <w:sz w:val="20"/>
              </w:rPr>
            </w:pPr>
            <w:r w:rsidRPr="00AE40E1">
              <w:rPr>
                <w:rFonts w:cstheme="minorHAnsi"/>
                <w:sz w:val="20"/>
              </w:rPr>
              <w:t>Date Issued</w:t>
            </w:r>
          </w:p>
        </w:tc>
        <w:tc>
          <w:tcPr>
            <w:tcW w:w="4659" w:type="dxa"/>
          </w:tcPr>
          <w:p w14:paraId="63263DEC" w14:textId="55A829E9" w:rsidR="007143A4" w:rsidRPr="00AE40E1" w:rsidRDefault="00607EC6" w:rsidP="008365D2">
            <w:pPr>
              <w:spacing w:before="40" w:after="40"/>
              <w:rPr>
                <w:rFonts w:cstheme="minorHAnsi"/>
                <w:sz w:val="20"/>
              </w:rPr>
            </w:pPr>
            <w:r>
              <w:rPr>
                <w:rFonts w:cstheme="minorHAnsi"/>
                <w:sz w:val="20"/>
              </w:rPr>
              <w:t>October 17, 2019 (Draft)</w:t>
            </w:r>
          </w:p>
        </w:tc>
      </w:tr>
      <w:tr w:rsidR="007143A4" w:rsidRPr="00AE40E1" w14:paraId="628DE16B" w14:textId="77777777" w:rsidTr="00425B0E">
        <w:tc>
          <w:tcPr>
            <w:tcW w:w="4691" w:type="dxa"/>
          </w:tcPr>
          <w:p w14:paraId="3B7AF217" w14:textId="77777777" w:rsidR="007143A4" w:rsidRPr="00AE40E1" w:rsidRDefault="007143A4" w:rsidP="008365D2">
            <w:pPr>
              <w:spacing w:before="40" w:after="40"/>
              <w:rPr>
                <w:rFonts w:cstheme="minorHAnsi"/>
                <w:sz w:val="20"/>
              </w:rPr>
            </w:pPr>
            <w:r w:rsidRPr="00AE40E1">
              <w:rPr>
                <w:rFonts w:cstheme="minorHAnsi"/>
                <w:sz w:val="20"/>
              </w:rPr>
              <w:t>Prepared by:</w:t>
            </w:r>
          </w:p>
        </w:tc>
        <w:tc>
          <w:tcPr>
            <w:tcW w:w="4659" w:type="dxa"/>
          </w:tcPr>
          <w:p w14:paraId="76A63D62" w14:textId="77777777" w:rsidR="007143A4" w:rsidRPr="00AE40E1" w:rsidRDefault="007143A4" w:rsidP="008365D2">
            <w:pPr>
              <w:spacing w:before="40" w:after="40"/>
              <w:rPr>
                <w:rFonts w:cstheme="minorHAnsi"/>
                <w:sz w:val="20"/>
              </w:rPr>
            </w:pPr>
            <w:r w:rsidRPr="00AE40E1">
              <w:rPr>
                <w:rFonts w:cstheme="minorHAnsi"/>
                <w:sz w:val="20"/>
              </w:rPr>
              <w:t>Roger Baker</w:t>
            </w:r>
          </w:p>
        </w:tc>
      </w:tr>
      <w:tr w:rsidR="007143A4" w:rsidRPr="00AE40E1" w14:paraId="45F242DF" w14:textId="77777777" w:rsidTr="00425B0E">
        <w:tc>
          <w:tcPr>
            <w:tcW w:w="4691" w:type="dxa"/>
          </w:tcPr>
          <w:p w14:paraId="780DB9C8" w14:textId="77777777" w:rsidR="007143A4" w:rsidRPr="00AE40E1" w:rsidRDefault="007143A4" w:rsidP="008365D2">
            <w:pPr>
              <w:spacing w:before="40" w:after="40"/>
              <w:rPr>
                <w:rFonts w:cstheme="minorHAnsi"/>
                <w:sz w:val="20"/>
              </w:rPr>
            </w:pPr>
            <w:r w:rsidRPr="00AE40E1">
              <w:rPr>
                <w:rFonts w:cstheme="minorHAnsi"/>
                <w:sz w:val="20"/>
              </w:rPr>
              <w:t>Approved by:</w:t>
            </w:r>
          </w:p>
        </w:tc>
        <w:tc>
          <w:tcPr>
            <w:tcW w:w="4659" w:type="dxa"/>
          </w:tcPr>
          <w:p w14:paraId="419D2DC9" w14:textId="77777777" w:rsidR="007143A4" w:rsidRPr="00AE40E1" w:rsidRDefault="007143A4" w:rsidP="008365D2">
            <w:pPr>
              <w:spacing w:before="40" w:after="40"/>
              <w:rPr>
                <w:rFonts w:cstheme="minorHAnsi"/>
                <w:sz w:val="20"/>
              </w:rPr>
            </w:pPr>
          </w:p>
        </w:tc>
      </w:tr>
      <w:tr w:rsidR="007143A4" w:rsidRPr="00AE40E1" w14:paraId="38920C6B" w14:textId="77777777" w:rsidTr="00425B0E">
        <w:tc>
          <w:tcPr>
            <w:tcW w:w="4691" w:type="dxa"/>
          </w:tcPr>
          <w:p w14:paraId="79FC5075" w14:textId="77777777" w:rsidR="007143A4" w:rsidRPr="00AE40E1" w:rsidRDefault="007143A4" w:rsidP="008365D2">
            <w:pPr>
              <w:spacing w:before="40" w:after="40"/>
              <w:rPr>
                <w:rFonts w:cstheme="minorHAnsi"/>
                <w:sz w:val="20"/>
              </w:rPr>
            </w:pPr>
            <w:r w:rsidRPr="00AE40E1">
              <w:rPr>
                <w:rFonts w:cstheme="minorHAnsi"/>
                <w:sz w:val="20"/>
              </w:rPr>
              <w:t>Prior Versions</w:t>
            </w:r>
          </w:p>
        </w:tc>
        <w:tc>
          <w:tcPr>
            <w:tcW w:w="4659" w:type="dxa"/>
          </w:tcPr>
          <w:p w14:paraId="5FA78479" w14:textId="77777777" w:rsidR="007143A4" w:rsidRPr="00AE40E1" w:rsidRDefault="007143A4" w:rsidP="008365D2">
            <w:pPr>
              <w:spacing w:before="40" w:after="40"/>
              <w:rPr>
                <w:rFonts w:cstheme="minorHAnsi"/>
                <w:sz w:val="20"/>
              </w:rPr>
            </w:pPr>
          </w:p>
        </w:tc>
      </w:tr>
    </w:tbl>
    <w:p w14:paraId="4B2E51FE" w14:textId="77777777" w:rsidR="00230650" w:rsidRDefault="00230650">
      <w:pPr>
        <w:rPr>
          <w:rFonts w:cstheme="minorHAnsi"/>
          <w:szCs w:val="24"/>
        </w:rPr>
      </w:pPr>
    </w:p>
    <w:p w14:paraId="6F2789B3" w14:textId="77777777" w:rsidR="00230650" w:rsidRDefault="00230650">
      <w:pPr>
        <w:rPr>
          <w:rFonts w:cstheme="minorHAnsi"/>
          <w:szCs w:val="24"/>
        </w:rPr>
        <w:sectPr w:rsidR="00230650" w:rsidSect="003C3F3A">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44D532C5" w14:textId="6A994FAB" w:rsidR="002F14FE" w:rsidRDefault="00E57CEA" w:rsidP="00230650">
      <w:pPr>
        <w:pStyle w:val="Heading1"/>
        <w:ind w:right="0"/>
      </w:pPr>
      <w:r w:rsidRPr="00E57CEA">
        <w:lastRenderedPageBreak/>
        <w:t xml:space="preserve">Attachment A:  </w:t>
      </w:r>
      <w:r w:rsidR="00230650">
        <w:br/>
        <w:t>Cal TF Modeling Charrette</w:t>
      </w:r>
      <w:r w:rsidR="00230650" w:rsidRPr="0024436E">
        <w:t xml:space="preserve"> </w:t>
      </w:r>
      <w:r w:rsidRPr="00E57CEA">
        <w:t>Attendees</w:t>
      </w:r>
    </w:p>
    <w:p w14:paraId="453B68DC" w14:textId="3492FA29" w:rsidR="00E57CEA" w:rsidRDefault="00230650" w:rsidP="00230650">
      <w:pPr>
        <w:pStyle w:val="Caption"/>
        <w:keepNext/>
      </w:pPr>
      <w:r>
        <w:t xml:space="preserve">Table </w:t>
      </w:r>
      <w:fldSimple w:instr=" SEQ Table \* ARABIC ">
        <w:r w:rsidR="00AE458C">
          <w:rPr>
            <w:noProof/>
          </w:rPr>
          <w:t>1</w:t>
        </w:r>
      </w:fldSimple>
      <w:r>
        <w:t xml:space="preserve">. </w:t>
      </w:r>
      <w:r w:rsidR="00E57CEA">
        <w:t xml:space="preserve">In-person Attendees </w:t>
      </w:r>
    </w:p>
    <w:tbl>
      <w:tblPr>
        <w:tblW w:w="920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14"/>
        <w:gridCol w:w="1872"/>
        <w:gridCol w:w="5721"/>
      </w:tblGrid>
      <w:tr w:rsidR="00E57CEA" w:rsidRPr="001E48DB" w14:paraId="5C0D505A" w14:textId="77777777" w:rsidTr="008365D2">
        <w:trPr>
          <w:trHeight w:val="255"/>
          <w:tblHeader/>
        </w:trPr>
        <w:tc>
          <w:tcPr>
            <w:tcW w:w="1614" w:type="dxa"/>
            <w:shd w:val="clear" w:color="auto" w:fill="F2F2F2" w:themeFill="background1" w:themeFillShade="F2"/>
            <w:noWrap/>
            <w:vAlign w:val="center"/>
            <w:hideMark/>
          </w:tcPr>
          <w:p w14:paraId="13329844" w14:textId="77777777" w:rsidR="00E57CEA" w:rsidRPr="00961948" w:rsidRDefault="00E57CEA" w:rsidP="00E57CEA">
            <w:pPr>
              <w:spacing w:after="0" w:line="240" w:lineRule="auto"/>
              <w:rPr>
                <w:rFonts w:eastAsia="Times New Roman" w:cstheme="minorHAnsi"/>
                <w:b/>
                <w:bCs/>
                <w:sz w:val="20"/>
                <w:szCs w:val="20"/>
              </w:rPr>
            </w:pPr>
            <w:r w:rsidRPr="00961948">
              <w:rPr>
                <w:rFonts w:eastAsia="Times New Roman" w:cstheme="minorHAnsi"/>
                <w:b/>
                <w:bCs/>
                <w:sz w:val="20"/>
                <w:szCs w:val="20"/>
              </w:rPr>
              <w:t>Last Name</w:t>
            </w:r>
          </w:p>
        </w:tc>
        <w:tc>
          <w:tcPr>
            <w:tcW w:w="1872" w:type="dxa"/>
            <w:shd w:val="clear" w:color="auto" w:fill="F2F2F2" w:themeFill="background1" w:themeFillShade="F2"/>
            <w:noWrap/>
            <w:vAlign w:val="center"/>
            <w:hideMark/>
          </w:tcPr>
          <w:p w14:paraId="1708221A" w14:textId="77777777" w:rsidR="00E57CEA" w:rsidRPr="00961948" w:rsidRDefault="00E57CEA" w:rsidP="00E57CEA">
            <w:pPr>
              <w:spacing w:after="0" w:line="240" w:lineRule="auto"/>
              <w:rPr>
                <w:rFonts w:eastAsia="Times New Roman" w:cstheme="minorHAnsi"/>
                <w:b/>
                <w:bCs/>
                <w:sz w:val="20"/>
                <w:szCs w:val="20"/>
              </w:rPr>
            </w:pPr>
            <w:r w:rsidRPr="00961948">
              <w:rPr>
                <w:rFonts w:eastAsia="Times New Roman" w:cstheme="minorHAnsi"/>
                <w:b/>
                <w:bCs/>
                <w:sz w:val="20"/>
                <w:szCs w:val="20"/>
              </w:rPr>
              <w:t>First Name</w:t>
            </w:r>
          </w:p>
        </w:tc>
        <w:tc>
          <w:tcPr>
            <w:tcW w:w="5721" w:type="dxa"/>
            <w:shd w:val="clear" w:color="auto" w:fill="F2F2F2" w:themeFill="background1" w:themeFillShade="F2"/>
            <w:noWrap/>
            <w:vAlign w:val="center"/>
            <w:hideMark/>
          </w:tcPr>
          <w:p w14:paraId="2E10F82B" w14:textId="77777777" w:rsidR="00E57CEA" w:rsidRPr="00961948" w:rsidRDefault="00E57CEA" w:rsidP="00E57CEA">
            <w:pPr>
              <w:spacing w:after="0" w:line="240" w:lineRule="auto"/>
              <w:rPr>
                <w:rFonts w:eastAsia="Times New Roman" w:cstheme="minorHAnsi"/>
                <w:b/>
                <w:bCs/>
                <w:sz w:val="20"/>
                <w:szCs w:val="20"/>
              </w:rPr>
            </w:pPr>
            <w:r w:rsidRPr="00961948">
              <w:rPr>
                <w:rFonts w:eastAsia="Times New Roman" w:cstheme="minorHAnsi"/>
                <w:b/>
                <w:bCs/>
                <w:sz w:val="20"/>
                <w:szCs w:val="20"/>
              </w:rPr>
              <w:t>Company</w:t>
            </w:r>
          </w:p>
        </w:tc>
      </w:tr>
      <w:tr w:rsidR="00E57CEA" w:rsidRPr="001E48DB" w14:paraId="49D074F1" w14:textId="77777777" w:rsidTr="008365D2">
        <w:trPr>
          <w:trHeight w:val="255"/>
        </w:trPr>
        <w:tc>
          <w:tcPr>
            <w:tcW w:w="1614" w:type="dxa"/>
            <w:shd w:val="clear" w:color="auto" w:fill="auto"/>
            <w:noWrap/>
            <w:vAlign w:val="center"/>
            <w:hideMark/>
          </w:tcPr>
          <w:p w14:paraId="05D07885"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Al-Shaikh</w:t>
            </w:r>
          </w:p>
        </w:tc>
        <w:tc>
          <w:tcPr>
            <w:tcW w:w="1872" w:type="dxa"/>
            <w:shd w:val="clear" w:color="auto" w:fill="auto"/>
            <w:noWrap/>
            <w:vAlign w:val="center"/>
            <w:hideMark/>
          </w:tcPr>
          <w:p w14:paraId="29AC4868"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Ayad</w:t>
            </w:r>
          </w:p>
        </w:tc>
        <w:tc>
          <w:tcPr>
            <w:tcW w:w="5721" w:type="dxa"/>
            <w:shd w:val="clear" w:color="auto" w:fill="auto"/>
            <w:noWrap/>
            <w:vAlign w:val="center"/>
            <w:hideMark/>
          </w:tcPr>
          <w:p w14:paraId="51627933" w14:textId="77777777" w:rsidR="00E57CEA" w:rsidRPr="00961948" w:rsidRDefault="00E57CEA" w:rsidP="00E57CEA">
            <w:pPr>
              <w:spacing w:after="0" w:line="240" w:lineRule="auto"/>
              <w:rPr>
                <w:rFonts w:eastAsia="Times New Roman" w:cstheme="minorHAnsi"/>
                <w:color w:val="0563C1"/>
                <w:sz w:val="20"/>
                <w:szCs w:val="20"/>
                <w:u w:val="single"/>
              </w:rPr>
            </w:pPr>
            <w:r w:rsidRPr="00961948">
              <w:rPr>
                <w:rFonts w:eastAsia="Times New Roman" w:cstheme="minorHAnsi"/>
                <w:color w:val="000000"/>
                <w:sz w:val="20"/>
                <w:szCs w:val="20"/>
              </w:rPr>
              <w:t>Cal TF staff</w:t>
            </w:r>
          </w:p>
        </w:tc>
      </w:tr>
      <w:tr w:rsidR="00E57CEA" w:rsidRPr="001E48DB" w14:paraId="37DEFB31" w14:textId="77777777" w:rsidTr="008365D2">
        <w:trPr>
          <w:trHeight w:val="255"/>
        </w:trPr>
        <w:tc>
          <w:tcPr>
            <w:tcW w:w="1614" w:type="dxa"/>
            <w:shd w:val="clear" w:color="auto" w:fill="auto"/>
            <w:noWrap/>
            <w:vAlign w:val="center"/>
            <w:hideMark/>
          </w:tcPr>
          <w:p w14:paraId="5D230C1A"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Athalye</w:t>
            </w:r>
          </w:p>
        </w:tc>
        <w:tc>
          <w:tcPr>
            <w:tcW w:w="1872" w:type="dxa"/>
            <w:shd w:val="clear" w:color="auto" w:fill="auto"/>
            <w:noWrap/>
            <w:vAlign w:val="center"/>
            <w:hideMark/>
          </w:tcPr>
          <w:p w14:paraId="24943762"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Rahul</w:t>
            </w:r>
          </w:p>
        </w:tc>
        <w:tc>
          <w:tcPr>
            <w:tcW w:w="5721" w:type="dxa"/>
            <w:shd w:val="clear" w:color="auto" w:fill="auto"/>
            <w:noWrap/>
            <w:vAlign w:val="center"/>
            <w:hideMark/>
          </w:tcPr>
          <w:p w14:paraId="651D80B1"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NORESCO</w:t>
            </w:r>
          </w:p>
        </w:tc>
      </w:tr>
      <w:tr w:rsidR="00E57CEA" w:rsidRPr="001E48DB" w14:paraId="38C78AAF" w14:textId="77777777" w:rsidTr="008365D2">
        <w:trPr>
          <w:trHeight w:val="255"/>
        </w:trPr>
        <w:tc>
          <w:tcPr>
            <w:tcW w:w="1614" w:type="dxa"/>
            <w:shd w:val="clear" w:color="auto" w:fill="auto"/>
            <w:noWrap/>
            <w:vAlign w:val="center"/>
            <w:hideMark/>
          </w:tcPr>
          <w:p w14:paraId="00574811"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Baker</w:t>
            </w:r>
          </w:p>
        </w:tc>
        <w:tc>
          <w:tcPr>
            <w:tcW w:w="1872" w:type="dxa"/>
            <w:shd w:val="clear" w:color="auto" w:fill="auto"/>
            <w:noWrap/>
            <w:vAlign w:val="center"/>
            <w:hideMark/>
          </w:tcPr>
          <w:p w14:paraId="2F746FAC"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Roger</w:t>
            </w:r>
          </w:p>
        </w:tc>
        <w:tc>
          <w:tcPr>
            <w:tcW w:w="5721" w:type="dxa"/>
            <w:shd w:val="clear" w:color="auto" w:fill="auto"/>
            <w:noWrap/>
            <w:vAlign w:val="center"/>
            <w:hideMark/>
          </w:tcPr>
          <w:p w14:paraId="20ECD581"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Cal TF staff</w:t>
            </w:r>
          </w:p>
        </w:tc>
      </w:tr>
      <w:tr w:rsidR="00E57CEA" w:rsidRPr="001E48DB" w14:paraId="3A79AEEE" w14:textId="77777777" w:rsidTr="008365D2">
        <w:trPr>
          <w:trHeight w:val="255"/>
        </w:trPr>
        <w:tc>
          <w:tcPr>
            <w:tcW w:w="1614" w:type="dxa"/>
            <w:shd w:val="clear" w:color="auto" w:fill="auto"/>
            <w:noWrap/>
            <w:vAlign w:val="center"/>
            <w:hideMark/>
          </w:tcPr>
          <w:p w14:paraId="5A2026BA"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Barnes</w:t>
            </w:r>
          </w:p>
        </w:tc>
        <w:tc>
          <w:tcPr>
            <w:tcW w:w="1872" w:type="dxa"/>
            <w:shd w:val="clear" w:color="auto" w:fill="auto"/>
            <w:noWrap/>
            <w:vAlign w:val="center"/>
            <w:hideMark/>
          </w:tcPr>
          <w:p w14:paraId="1E7A8E88"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Jennifer</w:t>
            </w:r>
          </w:p>
        </w:tc>
        <w:tc>
          <w:tcPr>
            <w:tcW w:w="5721" w:type="dxa"/>
            <w:shd w:val="clear" w:color="auto" w:fill="auto"/>
            <w:noWrap/>
            <w:vAlign w:val="center"/>
            <w:hideMark/>
          </w:tcPr>
          <w:p w14:paraId="5EBAAC87"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Cal TF staff</w:t>
            </w:r>
          </w:p>
        </w:tc>
      </w:tr>
      <w:tr w:rsidR="00E57CEA" w:rsidRPr="001E48DB" w14:paraId="660FE02C" w14:textId="77777777" w:rsidTr="008365D2">
        <w:trPr>
          <w:trHeight w:val="255"/>
        </w:trPr>
        <w:tc>
          <w:tcPr>
            <w:tcW w:w="1614" w:type="dxa"/>
            <w:shd w:val="clear" w:color="auto" w:fill="auto"/>
            <w:noWrap/>
            <w:vAlign w:val="center"/>
            <w:hideMark/>
          </w:tcPr>
          <w:p w14:paraId="6938ABE9"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Beeler</w:t>
            </w:r>
          </w:p>
        </w:tc>
        <w:tc>
          <w:tcPr>
            <w:tcW w:w="1872" w:type="dxa"/>
            <w:shd w:val="clear" w:color="auto" w:fill="auto"/>
            <w:noWrap/>
            <w:vAlign w:val="center"/>
            <w:hideMark/>
          </w:tcPr>
          <w:p w14:paraId="3E28067A"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George</w:t>
            </w:r>
          </w:p>
        </w:tc>
        <w:tc>
          <w:tcPr>
            <w:tcW w:w="5721" w:type="dxa"/>
            <w:shd w:val="clear" w:color="auto" w:fill="auto"/>
            <w:noWrap/>
            <w:vAlign w:val="center"/>
            <w:hideMark/>
          </w:tcPr>
          <w:p w14:paraId="208D4153"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AIM, Cal TF member</w:t>
            </w:r>
          </w:p>
        </w:tc>
      </w:tr>
      <w:tr w:rsidR="00E57CEA" w:rsidRPr="001E48DB" w14:paraId="2CD3877D" w14:textId="77777777" w:rsidTr="008365D2">
        <w:trPr>
          <w:trHeight w:val="255"/>
        </w:trPr>
        <w:tc>
          <w:tcPr>
            <w:tcW w:w="1614" w:type="dxa"/>
            <w:shd w:val="clear" w:color="auto" w:fill="auto"/>
            <w:noWrap/>
            <w:vAlign w:val="center"/>
            <w:hideMark/>
          </w:tcPr>
          <w:p w14:paraId="0A17DBB8"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Beitel</w:t>
            </w:r>
          </w:p>
        </w:tc>
        <w:tc>
          <w:tcPr>
            <w:tcW w:w="1872" w:type="dxa"/>
            <w:shd w:val="clear" w:color="auto" w:fill="auto"/>
            <w:noWrap/>
            <w:vAlign w:val="center"/>
            <w:hideMark/>
          </w:tcPr>
          <w:p w14:paraId="5054CC41"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Annette</w:t>
            </w:r>
          </w:p>
        </w:tc>
        <w:tc>
          <w:tcPr>
            <w:tcW w:w="5721" w:type="dxa"/>
            <w:shd w:val="clear" w:color="auto" w:fill="auto"/>
            <w:noWrap/>
            <w:vAlign w:val="center"/>
            <w:hideMark/>
          </w:tcPr>
          <w:p w14:paraId="602CAC1C"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Cal TF staff</w:t>
            </w:r>
          </w:p>
        </w:tc>
      </w:tr>
      <w:tr w:rsidR="00E57CEA" w:rsidRPr="001E48DB" w14:paraId="7039AA90" w14:textId="77777777" w:rsidTr="008365D2">
        <w:trPr>
          <w:trHeight w:val="255"/>
        </w:trPr>
        <w:tc>
          <w:tcPr>
            <w:tcW w:w="1614" w:type="dxa"/>
            <w:shd w:val="clear" w:color="auto" w:fill="auto"/>
            <w:noWrap/>
            <w:vAlign w:val="center"/>
            <w:hideMark/>
          </w:tcPr>
          <w:p w14:paraId="4A018DAB"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Boyce</w:t>
            </w:r>
          </w:p>
        </w:tc>
        <w:tc>
          <w:tcPr>
            <w:tcW w:w="1872" w:type="dxa"/>
            <w:shd w:val="clear" w:color="auto" w:fill="auto"/>
            <w:noWrap/>
            <w:vAlign w:val="center"/>
            <w:hideMark/>
          </w:tcPr>
          <w:p w14:paraId="38A4A8FF"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Bryan</w:t>
            </w:r>
          </w:p>
        </w:tc>
        <w:tc>
          <w:tcPr>
            <w:tcW w:w="5721" w:type="dxa"/>
            <w:shd w:val="clear" w:color="auto" w:fill="auto"/>
            <w:noWrap/>
            <w:vAlign w:val="center"/>
            <w:hideMark/>
          </w:tcPr>
          <w:p w14:paraId="1FF40A3E"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Energy Solutions</w:t>
            </w:r>
          </w:p>
        </w:tc>
      </w:tr>
      <w:tr w:rsidR="00E57CEA" w:rsidRPr="001E48DB" w14:paraId="039FD77E" w14:textId="77777777" w:rsidTr="008365D2">
        <w:trPr>
          <w:trHeight w:val="255"/>
        </w:trPr>
        <w:tc>
          <w:tcPr>
            <w:tcW w:w="1614" w:type="dxa"/>
            <w:shd w:val="clear" w:color="auto" w:fill="auto"/>
            <w:noWrap/>
            <w:vAlign w:val="center"/>
            <w:hideMark/>
          </w:tcPr>
          <w:p w14:paraId="6F513F6F"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Brook</w:t>
            </w:r>
          </w:p>
        </w:tc>
        <w:tc>
          <w:tcPr>
            <w:tcW w:w="1872" w:type="dxa"/>
            <w:shd w:val="clear" w:color="auto" w:fill="auto"/>
            <w:noWrap/>
            <w:vAlign w:val="center"/>
            <w:hideMark/>
          </w:tcPr>
          <w:p w14:paraId="1AFB7F89"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Martha</w:t>
            </w:r>
          </w:p>
        </w:tc>
        <w:tc>
          <w:tcPr>
            <w:tcW w:w="5721" w:type="dxa"/>
            <w:shd w:val="clear" w:color="auto" w:fill="auto"/>
            <w:noWrap/>
            <w:vAlign w:val="center"/>
            <w:hideMark/>
          </w:tcPr>
          <w:p w14:paraId="3D586823"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California Energy Commission</w:t>
            </w:r>
          </w:p>
        </w:tc>
      </w:tr>
      <w:tr w:rsidR="00E57CEA" w:rsidRPr="001E48DB" w14:paraId="6FEDF8FA" w14:textId="77777777" w:rsidTr="008365D2">
        <w:trPr>
          <w:trHeight w:val="255"/>
        </w:trPr>
        <w:tc>
          <w:tcPr>
            <w:tcW w:w="1614" w:type="dxa"/>
            <w:shd w:val="clear" w:color="auto" w:fill="auto"/>
            <w:noWrap/>
            <w:vAlign w:val="center"/>
            <w:hideMark/>
          </w:tcPr>
          <w:p w14:paraId="261AA8E8"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Buckley</w:t>
            </w:r>
          </w:p>
        </w:tc>
        <w:tc>
          <w:tcPr>
            <w:tcW w:w="1872" w:type="dxa"/>
            <w:shd w:val="clear" w:color="auto" w:fill="auto"/>
            <w:noWrap/>
            <w:vAlign w:val="center"/>
            <w:hideMark/>
          </w:tcPr>
          <w:p w14:paraId="67CEA598"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Liam</w:t>
            </w:r>
          </w:p>
        </w:tc>
        <w:tc>
          <w:tcPr>
            <w:tcW w:w="5721" w:type="dxa"/>
            <w:shd w:val="clear" w:color="auto" w:fill="auto"/>
            <w:noWrap/>
            <w:vAlign w:val="center"/>
            <w:hideMark/>
          </w:tcPr>
          <w:p w14:paraId="7DB3A5D6"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IES Ltd.</w:t>
            </w:r>
          </w:p>
        </w:tc>
      </w:tr>
      <w:tr w:rsidR="00E57CEA" w:rsidRPr="001E48DB" w14:paraId="4F633A7D" w14:textId="77777777" w:rsidTr="008365D2">
        <w:trPr>
          <w:trHeight w:val="255"/>
        </w:trPr>
        <w:tc>
          <w:tcPr>
            <w:tcW w:w="1614" w:type="dxa"/>
            <w:shd w:val="clear" w:color="auto" w:fill="auto"/>
            <w:noWrap/>
            <w:vAlign w:val="center"/>
            <w:hideMark/>
          </w:tcPr>
          <w:p w14:paraId="177580F0"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Bulger</w:t>
            </w:r>
          </w:p>
        </w:tc>
        <w:tc>
          <w:tcPr>
            <w:tcW w:w="1872" w:type="dxa"/>
            <w:shd w:val="clear" w:color="auto" w:fill="auto"/>
            <w:noWrap/>
            <w:vAlign w:val="center"/>
            <w:hideMark/>
          </w:tcPr>
          <w:p w14:paraId="11E0433E"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Neil</w:t>
            </w:r>
          </w:p>
        </w:tc>
        <w:tc>
          <w:tcPr>
            <w:tcW w:w="5721" w:type="dxa"/>
            <w:shd w:val="clear" w:color="auto" w:fill="auto"/>
            <w:noWrap/>
            <w:vAlign w:val="center"/>
            <w:hideMark/>
          </w:tcPr>
          <w:p w14:paraId="63806302"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Red Car Analytics</w:t>
            </w:r>
          </w:p>
        </w:tc>
      </w:tr>
      <w:tr w:rsidR="00E57CEA" w:rsidRPr="001E48DB" w14:paraId="62498582" w14:textId="77777777" w:rsidTr="008365D2">
        <w:trPr>
          <w:trHeight w:val="255"/>
        </w:trPr>
        <w:tc>
          <w:tcPr>
            <w:tcW w:w="1614" w:type="dxa"/>
            <w:shd w:val="clear" w:color="auto" w:fill="auto"/>
            <w:noWrap/>
            <w:vAlign w:val="center"/>
            <w:hideMark/>
          </w:tcPr>
          <w:p w14:paraId="2CC7A36E"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Chhabra</w:t>
            </w:r>
          </w:p>
        </w:tc>
        <w:tc>
          <w:tcPr>
            <w:tcW w:w="1872" w:type="dxa"/>
            <w:shd w:val="clear" w:color="auto" w:fill="auto"/>
            <w:noWrap/>
            <w:vAlign w:val="center"/>
            <w:hideMark/>
          </w:tcPr>
          <w:p w14:paraId="01D57A86"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Mohit</w:t>
            </w:r>
          </w:p>
        </w:tc>
        <w:tc>
          <w:tcPr>
            <w:tcW w:w="5721" w:type="dxa"/>
            <w:shd w:val="clear" w:color="auto" w:fill="auto"/>
            <w:noWrap/>
            <w:vAlign w:val="center"/>
            <w:hideMark/>
          </w:tcPr>
          <w:p w14:paraId="75CA05B2"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NRDC</w:t>
            </w:r>
          </w:p>
        </w:tc>
      </w:tr>
      <w:tr w:rsidR="00E57CEA" w:rsidRPr="001E48DB" w14:paraId="035260E8" w14:textId="77777777" w:rsidTr="008365D2">
        <w:trPr>
          <w:trHeight w:val="255"/>
        </w:trPr>
        <w:tc>
          <w:tcPr>
            <w:tcW w:w="1614" w:type="dxa"/>
            <w:shd w:val="clear" w:color="auto" w:fill="auto"/>
            <w:noWrap/>
            <w:vAlign w:val="center"/>
            <w:hideMark/>
          </w:tcPr>
          <w:p w14:paraId="3993C922"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Contoyannis</w:t>
            </w:r>
          </w:p>
        </w:tc>
        <w:tc>
          <w:tcPr>
            <w:tcW w:w="1872" w:type="dxa"/>
            <w:shd w:val="clear" w:color="auto" w:fill="auto"/>
            <w:noWrap/>
            <w:vAlign w:val="center"/>
            <w:hideMark/>
          </w:tcPr>
          <w:p w14:paraId="7597EF52"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Dimitri</w:t>
            </w:r>
          </w:p>
        </w:tc>
        <w:tc>
          <w:tcPr>
            <w:tcW w:w="5721" w:type="dxa"/>
            <w:shd w:val="clear" w:color="auto" w:fill="auto"/>
            <w:noWrap/>
            <w:vAlign w:val="center"/>
            <w:hideMark/>
          </w:tcPr>
          <w:p w14:paraId="60C5120D"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Model Efficiency</w:t>
            </w:r>
          </w:p>
        </w:tc>
      </w:tr>
      <w:tr w:rsidR="00E57CEA" w:rsidRPr="001E48DB" w14:paraId="27871F82" w14:textId="77777777" w:rsidTr="008365D2">
        <w:trPr>
          <w:trHeight w:val="255"/>
        </w:trPr>
        <w:tc>
          <w:tcPr>
            <w:tcW w:w="1614" w:type="dxa"/>
            <w:shd w:val="clear" w:color="auto" w:fill="auto"/>
            <w:noWrap/>
            <w:vAlign w:val="center"/>
            <w:hideMark/>
          </w:tcPr>
          <w:p w14:paraId="0A5C5224"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Costa</w:t>
            </w:r>
          </w:p>
        </w:tc>
        <w:tc>
          <w:tcPr>
            <w:tcW w:w="1872" w:type="dxa"/>
            <w:shd w:val="clear" w:color="auto" w:fill="auto"/>
            <w:noWrap/>
            <w:vAlign w:val="center"/>
            <w:hideMark/>
          </w:tcPr>
          <w:p w14:paraId="12C7E8DA"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Marc</w:t>
            </w:r>
          </w:p>
        </w:tc>
        <w:tc>
          <w:tcPr>
            <w:tcW w:w="5721" w:type="dxa"/>
            <w:shd w:val="clear" w:color="auto" w:fill="auto"/>
            <w:noWrap/>
            <w:vAlign w:val="center"/>
            <w:hideMark/>
          </w:tcPr>
          <w:p w14:paraId="1A3CBF64"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The Energy Coalition</w:t>
            </w:r>
          </w:p>
        </w:tc>
      </w:tr>
      <w:tr w:rsidR="00E57CEA" w:rsidRPr="001E48DB" w14:paraId="326A23EC" w14:textId="77777777" w:rsidTr="008365D2">
        <w:trPr>
          <w:trHeight w:val="255"/>
        </w:trPr>
        <w:tc>
          <w:tcPr>
            <w:tcW w:w="1614" w:type="dxa"/>
            <w:shd w:val="clear" w:color="auto" w:fill="auto"/>
            <w:noWrap/>
            <w:vAlign w:val="center"/>
            <w:hideMark/>
          </w:tcPr>
          <w:p w14:paraId="05D07497"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Coulter</w:t>
            </w:r>
          </w:p>
        </w:tc>
        <w:tc>
          <w:tcPr>
            <w:tcW w:w="1872" w:type="dxa"/>
            <w:shd w:val="clear" w:color="auto" w:fill="auto"/>
            <w:noWrap/>
            <w:vAlign w:val="center"/>
            <w:hideMark/>
          </w:tcPr>
          <w:p w14:paraId="29158316"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Dallen</w:t>
            </w:r>
          </w:p>
        </w:tc>
        <w:tc>
          <w:tcPr>
            <w:tcW w:w="5721" w:type="dxa"/>
            <w:shd w:val="clear" w:color="auto" w:fill="auto"/>
            <w:noWrap/>
            <w:vAlign w:val="center"/>
            <w:hideMark/>
          </w:tcPr>
          <w:p w14:paraId="3952A3FE"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Southern California Edison</w:t>
            </w:r>
          </w:p>
        </w:tc>
      </w:tr>
      <w:tr w:rsidR="00E57CEA" w:rsidRPr="001E48DB" w14:paraId="20A1B6D1" w14:textId="77777777" w:rsidTr="008365D2">
        <w:trPr>
          <w:trHeight w:val="255"/>
        </w:trPr>
        <w:tc>
          <w:tcPr>
            <w:tcW w:w="1614" w:type="dxa"/>
            <w:shd w:val="clear" w:color="auto" w:fill="auto"/>
            <w:noWrap/>
            <w:vAlign w:val="center"/>
            <w:hideMark/>
          </w:tcPr>
          <w:p w14:paraId="2CF0F265"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Criswell</w:t>
            </w:r>
          </w:p>
        </w:tc>
        <w:tc>
          <w:tcPr>
            <w:tcW w:w="1872" w:type="dxa"/>
            <w:shd w:val="clear" w:color="auto" w:fill="auto"/>
            <w:noWrap/>
            <w:vAlign w:val="center"/>
            <w:hideMark/>
          </w:tcPr>
          <w:p w14:paraId="328FE87B"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Scott</w:t>
            </w:r>
          </w:p>
        </w:tc>
        <w:tc>
          <w:tcPr>
            <w:tcW w:w="5721" w:type="dxa"/>
            <w:shd w:val="clear" w:color="auto" w:fill="auto"/>
            <w:noWrap/>
            <w:vAlign w:val="center"/>
            <w:hideMark/>
          </w:tcPr>
          <w:p w14:paraId="55D67DB7"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SAC Software Solutions, LLC</w:t>
            </w:r>
          </w:p>
        </w:tc>
      </w:tr>
      <w:tr w:rsidR="00E57CEA" w:rsidRPr="001E48DB" w14:paraId="2BF56F6A" w14:textId="77777777" w:rsidTr="008365D2">
        <w:trPr>
          <w:trHeight w:val="255"/>
        </w:trPr>
        <w:tc>
          <w:tcPr>
            <w:tcW w:w="1614" w:type="dxa"/>
            <w:shd w:val="clear" w:color="auto" w:fill="auto"/>
            <w:noWrap/>
            <w:vAlign w:val="center"/>
            <w:hideMark/>
          </w:tcPr>
          <w:p w14:paraId="76EF2186"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Dela Cruz</w:t>
            </w:r>
          </w:p>
        </w:tc>
        <w:tc>
          <w:tcPr>
            <w:tcW w:w="1872" w:type="dxa"/>
            <w:shd w:val="clear" w:color="auto" w:fill="auto"/>
            <w:noWrap/>
            <w:vAlign w:val="center"/>
            <w:hideMark/>
          </w:tcPr>
          <w:p w14:paraId="4EE61B53"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Imma</w:t>
            </w:r>
          </w:p>
        </w:tc>
        <w:tc>
          <w:tcPr>
            <w:tcW w:w="5721" w:type="dxa"/>
            <w:shd w:val="clear" w:color="auto" w:fill="auto"/>
            <w:noWrap/>
            <w:vAlign w:val="center"/>
            <w:hideMark/>
          </w:tcPr>
          <w:p w14:paraId="6CB30C8D"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SF Environment</w:t>
            </w:r>
          </w:p>
        </w:tc>
      </w:tr>
      <w:tr w:rsidR="00E57CEA" w:rsidRPr="001E48DB" w14:paraId="0DD954B1" w14:textId="77777777" w:rsidTr="008365D2">
        <w:trPr>
          <w:trHeight w:val="255"/>
        </w:trPr>
        <w:tc>
          <w:tcPr>
            <w:tcW w:w="1614" w:type="dxa"/>
            <w:shd w:val="clear" w:color="auto" w:fill="auto"/>
            <w:noWrap/>
            <w:vAlign w:val="center"/>
            <w:hideMark/>
          </w:tcPr>
          <w:p w14:paraId="01C00875"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Ehrlich</w:t>
            </w:r>
          </w:p>
        </w:tc>
        <w:tc>
          <w:tcPr>
            <w:tcW w:w="1872" w:type="dxa"/>
            <w:shd w:val="clear" w:color="auto" w:fill="auto"/>
            <w:noWrap/>
            <w:vAlign w:val="center"/>
            <w:hideMark/>
          </w:tcPr>
          <w:p w14:paraId="3F1126E7"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Charles</w:t>
            </w:r>
          </w:p>
        </w:tc>
        <w:tc>
          <w:tcPr>
            <w:tcW w:w="5721" w:type="dxa"/>
            <w:shd w:val="clear" w:color="auto" w:fill="auto"/>
            <w:noWrap/>
            <w:vAlign w:val="center"/>
            <w:hideMark/>
          </w:tcPr>
          <w:p w14:paraId="100E40D1"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PG&amp;E CIT</w:t>
            </w:r>
          </w:p>
        </w:tc>
      </w:tr>
      <w:tr w:rsidR="00E57CEA" w:rsidRPr="001E48DB" w14:paraId="2A2E0810" w14:textId="77777777" w:rsidTr="008365D2">
        <w:trPr>
          <w:trHeight w:val="255"/>
        </w:trPr>
        <w:tc>
          <w:tcPr>
            <w:tcW w:w="1614" w:type="dxa"/>
            <w:shd w:val="clear" w:color="auto" w:fill="auto"/>
            <w:noWrap/>
            <w:vAlign w:val="center"/>
            <w:hideMark/>
          </w:tcPr>
          <w:p w14:paraId="6592B7B5"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Endurthy</w:t>
            </w:r>
          </w:p>
        </w:tc>
        <w:tc>
          <w:tcPr>
            <w:tcW w:w="1872" w:type="dxa"/>
            <w:shd w:val="clear" w:color="auto" w:fill="auto"/>
            <w:noWrap/>
            <w:vAlign w:val="center"/>
            <w:hideMark/>
          </w:tcPr>
          <w:p w14:paraId="489E7771"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Akhilesh Reddy</w:t>
            </w:r>
          </w:p>
        </w:tc>
        <w:tc>
          <w:tcPr>
            <w:tcW w:w="5721" w:type="dxa"/>
            <w:shd w:val="clear" w:color="auto" w:fill="auto"/>
            <w:noWrap/>
            <w:vAlign w:val="center"/>
            <w:hideMark/>
          </w:tcPr>
          <w:p w14:paraId="0258F7FB"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Solaris-Technical, LLC.</w:t>
            </w:r>
          </w:p>
        </w:tc>
      </w:tr>
      <w:tr w:rsidR="00E57CEA" w:rsidRPr="001E48DB" w14:paraId="38856D65" w14:textId="77777777" w:rsidTr="008365D2">
        <w:trPr>
          <w:trHeight w:val="255"/>
        </w:trPr>
        <w:tc>
          <w:tcPr>
            <w:tcW w:w="1614" w:type="dxa"/>
            <w:shd w:val="clear" w:color="auto" w:fill="auto"/>
            <w:noWrap/>
            <w:vAlign w:val="center"/>
            <w:hideMark/>
          </w:tcPr>
          <w:p w14:paraId="42F82A47"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Fergadiotti</w:t>
            </w:r>
          </w:p>
        </w:tc>
        <w:tc>
          <w:tcPr>
            <w:tcW w:w="1872" w:type="dxa"/>
            <w:shd w:val="clear" w:color="auto" w:fill="auto"/>
            <w:noWrap/>
            <w:vAlign w:val="center"/>
            <w:hideMark/>
          </w:tcPr>
          <w:p w14:paraId="457AB5D1"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Andres</w:t>
            </w:r>
          </w:p>
        </w:tc>
        <w:tc>
          <w:tcPr>
            <w:tcW w:w="5721" w:type="dxa"/>
            <w:shd w:val="clear" w:color="auto" w:fill="auto"/>
            <w:noWrap/>
            <w:vAlign w:val="center"/>
            <w:hideMark/>
          </w:tcPr>
          <w:p w14:paraId="0F9DEC78"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Southern California Edison</w:t>
            </w:r>
          </w:p>
        </w:tc>
      </w:tr>
      <w:tr w:rsidR="00E57CEA" w:rsidRPr="001E48DB" w14:paraId="5C0F0AD5" w14:textId="77777777" w:rsidTr="008365D2">
        <w:trPr>
          <w:trHeight w:val="255"/>
        </w:trPr>
        <w:tc>
          <w:tcPr>
            <w:tcW w:w="1614" w:type="dxa"/>
            <w:shd w:val="clear" w:color="auto" w:fill="auto"/>
            <w:noWrap/>
            <w:vAlign w:val="center"/>
            <w:hideMark/>
          </w:tcPr>
          <w:p w14:paraId="71C27F33"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Fette</w:t>
            </w:r>
          </w:p>
        </w:tc>
        <w:tc>
          <w:tcPr>
            <w:tcW w:w="1872" w:type="dxa"/>
            <w:shd w:val="clear" w:color="auto" w:fill="auto"/>
            <w:noWrap/>
            <w:vAlign w:val="center"/>
            <w:hideMark/>
          </w:tcPr>
          <w:p w14:paraId="4D96BA9E"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Nicholas</w:t>
            </w:r>
          </w:p>
        </w:tc>
        <w:tc>
          <w:tcPr>
            <w:tcW w:w="5721" w:type="dxa"/>
            <w:shd w:val="clear" w:color="auto" w:fill="auto"/>
            <w:noWrap/>
            <w:vAlign w:val="center"/>
            <w:hideMark/>
          </w:tcPr>
          <w:p w14:paraId="2A82193D"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Solaris Technical</w:t>
            </w:r>
          </w:p>
        </w:tc>
      </w:tr>
      <w:tr w:rsidR="00E57CEA" w:rsidRPr="001E48DB" w14:paraId="66CC1E8D" w14:textId="77777777" w:rsidTr="008365D2">
        <w:trPr>
          <w:trHeight w:val="255"/>
        </w:trPr>
        <w:tc>
          <w:tcPr>
            <w:tcW w:w="1614" w:type="dxa"/>
            <w:shd w:val="clear" w:color="auto" w:fill="auto"/>
            <w:noWrap/>
            <w:vAlign w:val="center"/>
            <w:hideMark/>
          </w:tcPr>
          <w:p w14:paraId="481F66C5"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Froess</w:t>
            </w:r>
          </w:p>
        </w:tc>
        <w:tc>
          <w:tcPr>
            <w:tcW w:w="1872" w:type="dxa"/>
            <w:shd w:val="clear" w:color="auto" w:fill="auto"/>
            <w:noWrap/>
            <w:vAlign w:val="center"/>
            <w:hideMark/>
          </w:tcPr>
          <w:p w14:paraId="77B661CA"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Larry</w:t>
            </w:r>
          </w:p>
        </w:tc>
        <w:tc>
          <w:tcPr>
            <w:tcW w:w="5721" w:type="dxa"/>
            <w:shd w:val="clear" w:color="auto" w:fill="auto"/>
            <w:noWrap/>
            <w:vAlign w:val="center"/>
            <w:hideMark/>
          </w:tcPr>
          <w:p w14:paraId="2AD27480"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Sacramento - California Energy Commission</w:t>
            </w:r>
          </w:p>
        </w:tc>
      </w:tr>
      <w:tr w:rsidR="00E57CEA" w:rsidRPr="001E48DB" w14:paraId="4DA0B6D4" w14:textId="77777777" w:rsidTr="008365D2">
        <w:trPr>
          <w:trHeight w:val="255"/>
        </w:trPr>
        <w:tc>
          <w:tcPr>
            <w:tcW w:w="1614" w:type="dxa"/>
            <w:shd w:val="clear" w:color="auto" w:fill="auto"/>
            <w:noWrap/>
            <w:vAlign w:val="center"/>
            <w:hideMark/>
          </w:tcPr>
          <w:p w14:paraId="3FBCEF13"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Haselhorst</w:t>
            </w:r>
          </w:p>
        </w:tc>
        <w:tc>
          <w:tcPr>
            <w:tcW w:w="1872" w:type="dxa"/>
            <w:shd w:val="clear" w:color="auto" w:fill="auto"/>
            <w:noWrap/>
            <w:vAlign w:val="center"/>
            <w:hideMark/>
          </w:tcPr>
          <w:p w14:paraId="4E2C7C4D"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Susan</w:t>
            </w:r>
          </w:p>
        </w:tc>
        <w:tc>
          <w:tcPr>
            <w:tcW w:w="5721" w:type="dxa"/>
            <w:shd w:val="clear" w:color="auto" w:fill="auto"/>
            <w:noWrap/>
            <w:vAlign w:val="center"/>
            <w:hideMark/>
          </w:tcPr>
          <w:p w14:paraId="1BA96BFE"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Energy &amp; Resource Solutions, Inc. (ERS)</w:t>
            </w:r>
          </w:p>
        </w:tc>
      </w:tr>
      <w:tr w:rsidR="00E57CEA" w:rsidRPr="001E48DB" w14:paraId="4A55E457" w14:textId="77777777" w:rsidTr="008365D2">
        <w:trPr>
          <w:trHeight w:val="255"/>
        </w:trPr>
        <w:tc>
          <w:tcPr>
            <w:tcW w:w="1614" w:type="dxa"/>
            <w:shd w:val="clear" w:color="auto" w:fill="auto"/>
            <w:noWrap/>
            <w:vAlign w:val="center"/>
            <w:hideMark/>
          </w:tcPr>
          <w:p w14:paraId="2992CEC4"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Jenkins</w:t>
            </w:r>
          </w:p>
        </w:tc>
        <w:tc>
          <w:tcPr>
            <w:tcW w:w="1872" w:type="dxa"/>
            <w:shd w:val="clear" w:color="auto" w:fill="auto"/>
            <w:noWrap/>
            <w:vAlign w:val="center"/>
            <w:hideMark/>
          </w:tcPr>
          <w:p w14:paraId="0012F053"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Rebecca</w:t>
            </w:r>
          </w:p>
        </w:tc>
        <w:tc>
          <w:tcPr>
            <w:tcW w:w="5721" w:type="dxa"/>
            <w:shd w:val="clear" w:color="auto" w:fill="auto"/>
            <w:noWrap/>
            <w:vAlign w:val="center"/>
            <w:hideMark/>
          </w:tcPr>
          <w:p w14:paraId="719A5FB0"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SCG</w:t>
            </w:r>
          </w:p>
        </w:tc>
      </w:tr>
      <w:tr w:rsidR="00E57CEA" w:rsidRPr="001E48DB" w14:paraId="7AF10618" w14:textId="77777777" w:rsidTr="008365D2">
        <w:trPr>
          <w:trHeight w:val="255"/>
        </w:trPr>
        <w:tc>
          <w:tcPr>
            <w:tcW w:w="1614" w:type="dxa"/>
            <w:shd w:val="clear" w:color="auto" w:fill="auto"/>
            <w:noWrap/>
            <w:vAlign w:val="center"/>
            <w:hideMark/>
          </w:tcPr>
          <w:p w14:paraId="5C25B964"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Kromer</w:t>
            </w:r>
          </w:p>
        </w:tc>
        <w:tc>
          <w:tcPr>
            <w:tcW w:w="1872" w:type="dxa"/>
            <w:shd w:val="clear" w:color="auto" w:fill="auto"/>
            <w:noWrap/>
            <w:vAlign w:val="center"/>
            <w:hideMark/>
          </w:tcPr>
          <w:p w14:paraId="2E461EBA"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Steve</w:t>
            </w:r>
          </w:p>
        </w:tc>
        <w:tc>
          <w:tcPr>
            <w:tcW w:w="5721" w:type="dxa"/>
            <w:shd w:val="clear" w:color="auto" w:fill="auto"/>
            <w:noWrap/>
            <w:vAlign w:val="center"/>
            <w:hideMark/>
          </w:tcPr>
          <w:p w14:paraId="5315808A"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SKEE</w:t>
            </w:r>
          </w:p>
        </w:tc>
      </w:tr>
      <w:tr w:rsidR="00E57CEA" w:rsidRPr="001E48DB" w14:paraId="158261A7" w14:textId="77777777" w:rsidTr="008365D2">
        <w:trPr>
          <w:trHeight w:val="255"/>
        </w:trPr>
        <w:tc>
          <w:tcPr>
            <w:tcW w:w="1614" w:type="dxa"/>
            <w:shd w:val="clear" w:color="auto" w:fill="auto"/>
            <w:noWrap/>
            <w:vAlign w:val="center"/>
            <w:hideMark/>
          </w:tcPr>
          <w:p w14:paraId="0B83D05E"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Kruis</w:t>
            </w:r>
          </w:p>
        </w:tc>
        <w:tc>
          <w:tcPr>
            <w:tcW w:w="1872" w:type="dxa"/>
            <w:shd w:val="clear" w:color="auto" w:fill="auto"/>
            <w:noWrap/>
            <w:vAlign w:val="center"/>
            <w:hideMark/>
          </w:tcPr>
          <w:p w14:paraId="5ADD4D2F"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Neal</w:t>
            </w:r>
          </w:p>
        </w:tc>
        <w:tc>
          <w:tcPr>
            <w:tcW w:w="5721" w:type="dxa"/>
            <w:shd w:val="clear" w:color="auto" w:fill="auto"/>
            <w:noWrap/>
            <w:vAlign w:val="center"/>
            <w:hideMark/>
          </w:tcPr>
          <w:p w14:paraId="76E6F643"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Big Ladder</w:t>
            </w:r>
          </w:p>
        </w:tc>
      </w:tr>
      <w:tr w:rsidR="00E57CEA" w:rsidRPr="001E48DB" w14:paraId="283A7F6F" w14:textId="77777777" w:rsidTr="008365D2">
        <w:trPr>
          <w:trHeight w:val="255"/>
        </w:trPr>
        <w:tc>
          <w:tcPr>
            <w:tcW w:w="1614" w:type="dxa"/>
            <w:shd w:val="clear" w:color="auto" w:fill="auto"/>
            <w:noWrap/>
            <w:vAlign w:val="center"/>
            <w:hideMark/>
          </w:tcPr>
          <w:p w14:paraId="45E8FA24"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Lakhanpal</w:t>
            </w:r>
          </w:p>
        </w:tc>
        <w:tc>
          <w:tcPr>
            <w:tcW w:w="1872" w:type="dxa"/>
            <w:shd w:val="clear" w:color="auto" w:fill="auto"/>
            <w:noWrap/>
            <w:vAlign w:val="center"/>
            <w:hideMark/>
          </w:tcPr>
          <w:p w14:paraId="15D112F1"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Manisha</w:t>
            </w:r>
          </w:p>
        </w:tc>
        <w:tc>
          <w:tcPr>
            <w:tcW w:w="5721" w:type="dxa"/>
            <w:shd w:val="clear" w:color="auto" w:fill="auto"/>
            <w:noWrap/>
            <w:vAlign w:val="center"/>
            <w:hideMark/>
          </w:tcPr>
          <w:p w14:paraId="10D0758E" w14:textId="77777777" w:rsidR="00E57CEA" w:rsidRPr="00961948" w:rsidRDefault="00E57CEA" w:rsidP="00E57CEA">
            <w:pPr>
              <w:spacing w:after="0" w:line="240" w:lineRule="auto"/>
              <w:rPr>
                <w:rFonts w:eastAsia="Times New Roman" w:cstheme="minorHAnsi"/>
                <w:color w:val="000000" w:themeColor="text1"/>
                <w:sz w:val="20"/>
                <w:szCs w:val="20"/>
              </w:rPr>
            </w:pPr>
            <w:r w:rsidRPr="00961948">
              <w:rPr>
                <w:rFonts w:eastAsia="Times New Roman" w:cstheme="minorHAnsi"/>
                <w:color w:val="000000" w:themeColor="text1"/>
                <w:sz w:val="20"/>
                <w:szCs w:val="20"/>
              </w:rPr>
              <w:t>CPUC, Energy Division</w:t>
            </w:r>
          </w:p>
        </w:tc>
      </w:tr>
      <w:tr w:rsidR="00E57CEA" w:rsidRPr="001E48DB" w14:paraId="3443E35E" w14:textId="77777777" w:rsidTr="008365D2">
        <w:trPr>
          <w:trHeight w:val="255"/>
        </w:trPr>
        <w:tc>
          <w:tcPr>
            <w:tcW w:w="1614" w:type="dxa"/>
            <w:shd w:val="clear" w:color="auto" w:fill="auto"/>
            <w:noWrap/>
            <w:vAlign w:val="center"/>
            <w:hideMark/>
          </w:tcPr>
          <w:p w14:paraId="67379DAA"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Liu</w:t>
            </w:r>
          </w:p>
        </w:tc>
        <w:tc>
          <w:tcPr>
            <w:tcW w:w="1872" w:type="dxa"/>
            <w:shd w:val="clear" w:color="auto" w:fill="auto"/>
            <w:noWrap/>
            <w:vAlign w:val="center"/>
            <w:hideMark/>
          </w:tcPr>
          <w:p w14:paraId="5BA86284"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Henry</w:t>
            </w:r>
          </w:p>
        </w:tc>
        <w:tc>
          <w:tcPr>
            <w:tcW w:w="5721" w:type="dxa"/>
            <w:shd w:val="clear" w:color="auto" w:fill="auto"/>
            <w:noWrap/>
            <w:vAlign w:val="center"/>
            <w:hideMark/>
          </w:tcPr>
          <w:p w14:paraId="65D84109"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PG&amp;E</w:t>
            </w:r>
          </w:p>
        </w:tc>
      </w:tr>
      <w:tr w:rsidR="00E57CEA" w:rsidRPr="001E48DB" w14:paraId="6D64AF76" w14:textId="77777777" w:rsidTr="008365D2">
        <w:trPr>
          <w:trHeight w:val="255"/>
        </w:trPr>
        <w:tc>
          <w:tcPr>
            <w:tcW w:w="1614" w:type="dxa"/>
            <w:shd w:val="clear" w:color="auto" w:fill="auto"/>
            <w:noWrap/>
            <w:vAlign w:val="center"/>
            <w:hideMark/>
          </w:tcPr>
          <w:p w14:paraId="2B76529C"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Long</w:t>
            </w:r>
          </w:p>
        </w:tc>
        <w:tc>
          <w:tcPr>
            <w:tcW w:w="1872" w:type="dxa"/>
            <w:shd w:val="clear" w:color="auto" w:fill="auto"/>
            <w:noWrap/>
            <w:vAlign w:val="center"/>
            <w:hideMark/>
          </w:tcPr>
          <w:p w14:paraId="754BECC1"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Steven</w:t>
            </w:r>
          </w:p>
        </w:tc>
        <w:tc>
          <w:tcPr>
            <w:tcW w:w="5721" w:type="dxa"/>
            <w:shd w:val="clear" w:color="auto" w:fill="auto"/>
            <w:noWrap/>
            <w:vAlign w:val="center"/>
            <w:hideMark/>
          </w:tcPr>
          <w:p w14:paraId="7CC6B041"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Lockheed Martin</w:t>
            </w:r>
          </w:p>
        </w:tc>
      </w:tr>
      <w:tr w:rsidR="00E57CEA" w:rsidRPr="001E48DB" w14:paraId="2F7A898A" w14:textId="77777777" w:rsidTr="008365D2">
        <w:trPr>
          <w:trHeight w:val="255"/>
        </w:trPr>
        <w:tc>
          <w:tcPr>
            <w:tcW w:w="1614" w:type="dxa"/>
            <w:shd w:val="clear" w:color="auto" w:fill="auto"/>
            <w:noWrap/>
            <w:vAlign w:val="center"/>
            <w:hideMark/>
          </w:tcPr>
          <w:p w14:paraId="4AAC39D4"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Mahone</w:t>
            </w:r>
          </w:p>
        </w:tc>
        <w:tc>
          <w:tcPr>
            <w:tcW w:w="1872" w:type="dxa"/>
            <w:shd w:val="clear" w:color="auto" w:fill="auto"/>
            <w:noWrap/>
            <w:vAlign w:val="center"/>
            <w:hideMark/>
          </w:tcPr>
          <w:p w14:paraId="4C334C83"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Douglas</w:t>
            </w:r>
          </w:p>
        </w:tc>
        <w:tc>
          <w:tcPr>
            <w:tcW w:w="5721" w:type="dxa"/>
            <w:shd w:val="clear" w:color="auto" w:fill="auto"/>
            <w:noWrap/>
            <w:vAlign w:val="center"/>
            <w:hideMark/>
          </w:tcPr>
          <w:p w14:paraId="670B16E7"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TRC (retired), Cal TF member</w:t>
            </w:r>
          </w:p>
        </w:tc>
      </w:tr>
      <w:tr w:rsidR="00E57CEA" w:rsidRPr="001E48DB" w14:paraId="47CD997F" w14:textId="77777777" w:rsidTr="008365D2">
        <w:trPr>
          <w:trHeight w:val="255"/>
        </w:trPr>
        <w:tc>
          <w:tcPr>
            <w:tcW w:w="1614" w:type="dxa"/>
            <w:shd w:val="clear" w:color="auto" w:fill="auto"/>
            <w:noWrap/>
            <w:vAlign w:val="center"/>
            <w:hideMark/>
          </w:tcPr>
          <w:p w14:paraId="0AFB4303"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Maxwell</w:t>
            </w:r>
          </w:p>
        </w:tc>
        <w:tc>
          <w:tcPr>
            <w:tcW w:w="1872" w:type="dxa"/>
            <w:shd w:val="clear" w:color="auto" w:fill="auto"/>
            <w:noWrap/>
            <w:vAlign w:val="center"/>
            <w:hideMark/>
          </w:tcPr>
          <w:p w14:paraId="64466F54"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Jonathan</w:t>
            </w:r>
          </w:p>
        </w:tc>
        <w:tc>
          <w:tcPr>
            <w:tcW w:w="5721" w:type="dxa"/>
            <w:shd w:val="clear" w:color="auto" w:fill="auto"/>
            <w:noWrap/>
            <w:vAlign w:val="center"/>
            <w:hideMark/>
          </w:tcPr>
          <w:p w14:paraId="7D29CDEB"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Energy &amp; Resource Solutions, Inc. (ERS)</w:t>
            </w:r>
          </w:p>
        </w:tc>
      </w:tr>
      <w:tr w:rsidR="00E57CEA" w:rsidRPr="001E48DB" w14:paraId="2EF5CE44" w14:textId="77777777" w:rsidTr="008365D2">
        <w:trPr>
          <w:trHeight w:val="255"/>
        </w:trPr>
        <w:tc>
          <w:tcPr>
            <w:tcW w:w="1614" w:type="dxa"/>
            <w:shd w:val="clear" w:color="auto" w:fill="auto"/>
            <w:noWrap/>
            <w:vAlign w:val="center"/>
            <w:hideMark/>
          </w:tcPr>
          <w:p w14:paraId="358670FC"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Melloch</w:t>
            </w:r>
          </w:p>
        </w:tc>
        <w:tc>
          <w:tcPr>
            <w:tcW w:w="1872" w:type="dxa"/>
            <w:shd w:val="clear" w:color="auto" w:fill="auto"/>
            <w:noWrap/>
            <w:vAlign w:val="center"/>
            <w:hideMark/>
          </w:tcPr>
          <w:p w14:paraId="01A930D8"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Tim</w:t>
            </w:r>
          </w:p>
        </w:tc>
        <w:tc>
          <w:tcPr>
            <w:tcW w:w="5721" w:type="dxa"/>
            <w:shd w:val="clear" w:color="auto" w:fill="auto"/>
            <w:noWrap/>
            <w:vAlign w:val="center"/>
            <w:hideMark/>
          </w:tcPr>
          <w:p w14:paraId="52C371E9" w14:textId="77777777" w:rsidR="00E57CEA" w:rsidRPr="00961948" w:rsidRDefault="00E57CEA" w:rsidP="00E57CEA">
            <w:pPr>
              <w:spacing w:after="0" w:line="240" w:lineRule="auto"/>
              <w:rPr>
                <w:rFonts w:eastAsia="Times New Roman" w:cstheme="minorHAnsi"/>
                <w:sz w:val="20"/>
                <w:szCs w:val="20"/>
              </w:rPr>
            </w:pPr>
            <w:r w:rsidRPr="00961948">
              <w:rPr>
                <w:rFonts w:eastAsia="Times New Roman" w:cstheme="minorHAnsi"/>
                <w:color w:val="000000"/>
                <w:sz w:val="20"/>
                <w:szCs w:val="20"/>
              </w:rPr>
              <w:t>Cal TF staff</w:t>
            </w:r>
          </w:p>
        </w:tc>
      </w:tr>
      <w:tr w:rsidR="00E57CEA" w:rsidRPr="001E48DB" w14:paraId="4764FB17" w14:textId="77777777" w:rsidTr="008365D2">
        <w:trPr>
          <w:trHeight w:val="255"/>
        </w:trPr>
        <w:tc>
          <w:tcPr>
            <w:tcW w:w="1614" w:type="dxa"/>
            <w:shd w:val="clear" w:color="auto" w:fill="auto"/>
            <w:noWrap/>
            <w:vAlign w:val="center"/>
            <w:hideMark/>
          </w:tcPr>
          <w:p w14:paraId="26F6C4BF"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Mendon</w:t>
            </w:r>
          </w:p>
        </w:tc>
        <w:tc>
          <w:tcPr>
            <w:tcW w:w="1872" w:type="dxa"/>
            <w:shd w:val="clear" w:color="auto" w:fill="auto"/>
            <w:noWrap/>
            <w:vAlign w:val="center"/>
            <w:hideMark/>
          </w:tcPr>
          <w:p w14:paraId="63E69625"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Vrushali</w:t>
            </w:r>
          </w:p>
        </w:tc>
        <w:tc>
          <w:tcPr>
            <w:tcW w:w="5721" w:type="dxa"/>
            <w:shd w:val="clear" w:color="auto" w:fill="auto"/>
            <w:noWrap/>
            <w:vAlign w:val="center"/>
            <w:hideMark/>
          </w:tcPr>
          <w:p w14:paraId="201B0394"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Resource Refocus LLC</w:t>
            </w:r>
          </w:p>
        </w:tc>
      </w:tr>
      <w:tr w:rsidR="00E57CEA" w:rsidRPr="001E48DB" w14:paraId="7C43E355" w14:textId="77777777" w:rsidTr="008365D2">
        <w:trPr>
          <w:trHeight w:val="255"/>
        </w:trPr>
        <w:tc>
          <w:tcPr>
            <w:tcW w:w="1614" w:type="dxa"/>
            <w:shd w:val="clear" w:color="auto" w:fill="auto"/>
            <w:noWrap/>
            <w:vAlign w:val="center"/>
            <w:hideMark/>
          </w:tcPr>
          <w:p w14:paraId="08016F49"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Modera</w:t>
            </w:r>
          </w:p>
        </w:tc>
        <w:tc>
          <w:tcPr>
            <w:tcW w:w="1872" w:type="dxa"/>
            <w:shd w:val="clear" w:color="auto" w:fill="auto"/>
            <w:noWrap/>
            <w:vAlign w:val="center"/>
            <w:hideMark/>
          </w:tcPr>
          <w:p w14:paraId="3A16F366"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Mark</w:t>
            </w:r>
          </w:p>
        </w:tc>
        <w:tc>
          <w:tcPr>
            <w:tcW w:w="5721" w:type="dxa"/>
            <w:shd w:val="clear" w:color="auto" w:fill="auto"/>
            <w:noWrap/>
            <w:vAlign w:val="center"/>
            <w:hideMark/>
          </w:tcPr>
          <w:p w14:paraId="1D846C85"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UC Davis</w:t>
            </w:r>
          </w:p>
        </w:tc>
      </w:tr>
      <w:tr w:rsidR="00E57CEA" w:rsidRPr="001E48DB" w14:paraId="73574FBB" w14:textId="77777777" w:rsidTr="008365D2">
        <w:trPr>
          <w:trHeight w:val="255"/>
        </w:trPr>
        <w:tc>
          <w:tcPr>
            <w:tcW w:w="1614" w:type="dxa"/>
            <w:shd w:val="clear" w:color="auto" w:fill="auto"/>
            <w:noWrap/>
            <w:vAlign w:val="center"/>
            <w:hideMark/>
          </w:tcPr>
          <w:p w14:paraId="53753CD9"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Neumann</w:t>
            </w:r>
          </w:p>
        </w:tc>
        <w:tc>
          <w:tcPr>
            <w:tcW w:w="1872" w:type="dxa"/>
            <w:shd w:val="clear" w:color="auto" w:fill="auto"/>
            <w:noWrap/>
            <w:vAlign w:val="center"/>
            <w:hideMark/>
          </w:tcPr>
          <w:p w14:paraId="53AC2C2B"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Ingrid</w:t>
            </w:r>
          </w:p>
        </w:tc>
        <w:tc>
          <w:tcPr>
            <w:tcW w:w="5721" w:type="dxa"/>
            <w:shd w:val="clear" w:color="auto" w:fill="auto"/>
            <w:noWrap/>
            <w:vAlign w:val="center"/>
            <w:hideMark/>
          </w:tcPr>
          <w:p w14:paraId="0F275793"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California Energy Commission</w:t>
            </w:r>
          </w:p>
        </w:tc>
      </w:tr>
      <w:tr w:rsidR="00E57CEA" w:rsidRPr="001E48DB" w14:paraId="134CD601" w14:textId="77777777" w:rsidTr="008365D2">
        <w:trPr>
          <w:trHeight w:val="255"/>
        </w:trPr>
        <w:tc>
          <w:tcPr>
            <w:tcW w:w="1614" w:type="dxa"/>
            <w:shd w:val="clear" w:color="auto" w:fill="auto"/>
            <w:noWrap/>
            <w:vAlign w:val="center"/>
            <w:hideMark/>
          </w:tcPr>
          <w:p w14:paraId="779AB503"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Pande</w:t>
            </w:r>
          </w:p>
        </w:tc>
        <w:tc>
          <w:tcPr>
            <w:tcW w:w="1872" w:type="dxa"/>
            <w:shd w:val="clear" w:color="auto" w:fill="auto"/>
            <w:noWrap/>
            <w:vAlign w:val="center"/>
            <w:hideMark/>
          </w:tcPr>
          <w:p w14:paraId="051F2C81"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Abhijeet</w:t>
            </w:r>
          </w:p>
        </w:tc>
        <w:tc>
          <w:tcPr>
            <w:tcW w:w="5721" w:type="dxa"/>
            <w:shd w:val="clear" w:color="auto" w:fill="auto"/>
            <w:noWrap/>
            <w:vAlign w:val="center"/>
            <w:hideMark/>
          </w:tcPr>
          <w:p w14:paraId="17FB0072"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TRC</w:t>
            </w:r>
          </w:p>
        </w:tc>
      </w:tr>
      <w:tr w:rsidR="00E57CEA" w:rsidRPr="001E48DB" w14:paraId="3D4B466A" w14:textId="77777777" w:rsidTr="008365D2">
        <w:trPr>
          <w:trHeight w:val="255"/>
        </w:trPr>
        <w:tc>
          <w:tcPr>
            <w:tcW w:w="1614" w:type="dxa"/>
            <w:shd w:val="clear" w:color="auto" w:fill="auto"/>
            <w:noWrap/>
            <w:vAlign w:val="center"/>
            <w:hideMark/>
          </w:tcPr>
          <w:p w14:paraId="05BAADDF"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Parker</w:t>
            </w:r>
          </w:p>
        </w:tc>
        <w:tc>
          <w:tcPr>
            <w:tcW w:w="1872" w:type="dxa"/>
            <w:shd w:val="clear" w:color="auto" w:fill="auto"/>
            <w:noWrap/>
            <w:vAlign w:val="center"/>
            <w:hideMark/>
          </w:tcPr>
          <w:p w14:paraId="65ACFEC1"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Andrew</w:t>
            </w:r>
          </w:p>
        </w:tc>
        <w:tc>
          <w:tcPr>
            <w:tcW w:w="5721" w:type="dxa"/>
            <w:shd w:val="clear" w:color="auto" w:fill="auto"/>
            <w:noWrap/>
            <w:vAlign w:val="center"/>
            <w:hideMark/>
          </w:tcPr>
          <w:p w14:paraId="38B61B8A"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NREL</w:t>
            </w:r>
          </w:p>
        </w:tc>
      </w:tr>
      <w:tr w:rsidR="00E57CEA" w:rsidRPr="001E48DB" w14:paraId="759A926F" w14:textId="77777777" w:rsidTr="008365D2">
        <w:trPr>
          <w:trHeight w:val="255"/>
        </w:trPr>
        <w:tc>
          <w:tcPr>
            <w:tcW w:w="1614" w:type="dxa"/>
            <w:shd w:val="clear" w:color="auto" w:fill="auto"/>
            <w:noWrap/>
            <w:vAlign w:val="center"/>
            <w:hideMark/>
          </w:tcPr>
          <w:p w14:paraId="0BD91CB7"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Punjabi</w:t>
            </w:r>
          </w:p>
        </w:tc>
        <w:tc>
          <w:tcPr>
            <w:tcW w:w="1872" w:type="dxa"/>
            <w:shd w:val="clear" w:color="auto" w:fill="auto"/>
            <w:noWrap/>
            <w:vAlign w:val="center"/>
            <w:hideMark/>
          </w:tcPr>
          <w:p w14:paraId="232F418B"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Sonia</w:t>
            </w:r>
          </w:p>
        </w:tc>
        <w:tc>
          <w:tcPr>
            <w:tcW w:w="5721" w:type="dxa"/>
            <w:shd w:val="clear" w:color="auto" w:fill="auto"/>
            <w:noWrap/>
            <w:vAlign w:val="center"/>
            <w:hideMark/>
          </w:tcPr>
          <w:p w14:paraId="66F239A6"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PG&amp;E</w:t>
            </w:r>
          </w:p>
        </w:tc>
      </w:tr>
      <w:tr w:rsidR="00E57CEA" w:rsidRPr="001E48DB" w14:paraId="55739797" w14:textId="77777777" w:rsidTr="008365D2">
        <w:trPr>
          <w:trHeight w:val="255"/>
        </w:trPr>
        <w:tc>
          <w:tcPr>
            <w:tcW w:w="1614" w:type="dxa"/>
            <w:shd w:val="clear" w:color="auto" w:fill="auto"/>
            <w:noWrap/>
            <w:vAlign w:val="center"/>
            <w:hideMark/>
          </w:tcPr>
          <w:p w14:paraId="45F09333"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Ramirez</w:t>
            </w:r>
          </w:p>
        </w:tc>
        <w:tc>
          <w:tcPr>
            <w:tcW w:w="1872" w:type="dxa"/>
            <w:shd w:val="clear" w:color="auto" w:fill="auto"/>
            <w:noWrap/>
            <w:vAlign w:val="center"/>
            <w:hideMark/>
          </w:tcPr>
          <w:p w14:paraId="394BF481"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Bob</w:t>
            </w:r>
          </w:p>
        </w:tc>
        <w:tc>
          <w:tcPr>
            <w:tcW w:w="5721" w:type="dxa"/>
            <w:shd w:val="clear" w:color="auto" w:fill="auto"/>
            <w:noWrap/>
            <w:vAlign w:val="center"/>
            <w:hideMark/>
          </w:tcPr>
          <w:p w14:paraId="31EFBEB3"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DNV GL</w:t>
            </w:r>
          </w:p>
        </w:tc>
      </w:tr>
      <w:tr w:rsidR="00E57CEA" w:rsidRPr="001E48DB" w14:paraId="1ECE6DA1" w14:textId="77777777" w:rsidTr="008365D2">
        <w:trPr>
          <w:trHeight w:val="255"/>
        </w:trPr>
        <w:tc>
          <w:tcPr>
            <w:tcW w:w="1614" w:type="dxa"/>
            <w:shd w:val="clear" w:color="auto" w:fill="auto"/>
            <w:noWrap/>
            <w:vAlign w:val="center"/>
            <w:hideMark/>
          </w:tcPr>
          <w:p w14:paraId="4E8B6F65"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Reynoso</w:t>
            </w:r>
          </w:p>
        </w:tc>
        <w:tc>
          <w:tcPr>
            <w:tcW w:w="1872" w:type="dxa"/>
            <w:shd w:val="clear" w:color="auto" w:fill="auto"/>
            <w:noWrap/>
            <w:vAlign w:val="center"/>
            <w:hideMark/>
          </w:tcPr>
          <w:p w14:paraId="563D52FA"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Ed</w:t>
            </w:r>
          </w:p>
        </w:tc>
        <w:tc>
          <w:tcPr>
            <w:tcW w:w="5721" w:type="dxa"/>
            <w:shd w:val="clear" w:color="auto" w:fill="auto"/>
            <w:noWrap/>
            <w:vAlign w:val="center"/>
            <w:hideMark/>
          </w:tcPr>
          <w:p w14:paraId="09A52022"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SDG&amp;E, Cal TF member</w:t>
            </w:r>
          </w:p>
        </w:tc>
      </w:tr>
      <w:tr w:rsidR="00E57CEA" w:rsidRPr="001E48DB" w14:paraId="37D3B381" w14:textId="77777777" w:rsidTr="008365D2">
        <w:trPr>
          <w:trHeight w:val="255"/>
        </w:trPr>
        <w:tc>
          <w:tcPr>
            <w:tcW w:w="1614" w:type="dxa"/>
            <w:shd w:val="clear" w:color="auto" w:fill="auto"/>
            <w:noWrap/>
            <w:vAlign w:val="center"/>
            <w:hideMark/>
          </w:tcPr>
          <w:p w14:paraId="70507295"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Richard</w:t>
            </w:r>
          </w:p>
        </w:tc>
        <w:tc>
          <w:tcPr>
            <w:tcW w:w="1872" w:type="dxa"/>
            <w:shd w:val="clear" w:color="auto" w:fill="auto"/>
            <w:noWrap/>
            <w:vAlign w:val="center"/>
            <w:hideMark/>
          </w:tcPr>
          <w:p w14:paraId="5948A7B4"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Kerri-Ann</w:t>
            </w:r>
          </w:p>
        </w:tc>
        <w:tc>
          <w:tcPr>
            <w:tcW w:w="5721" w:type="dxa"/>
            <w:shd w:val="clear" w:color="auto" w:fill="auto"/>
            <w:noWrap/>
            <w:vAlign w:val="center"/>
            <w:hideMark/>
          </w:tcPr>
          <w:p w14:paraId="53567BAE"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Energy &amp; Resource Solutions, Inc. (ERS)</w:t>
            </w:r>
          </w:p>
        </w:tc>
      </w:tr>
      <w:tr w:rsidR="00E57CEA" w:rsidRPr="001E48DB" w14:paraId="32A742CF" w14:textId="77777777" w:rsidTr="008365D2">
        <w:trPr>
          <w:trHeight w:val="255"/>
        </w:trPr>
        <w:tc>
          <w:tcPr>
            <w:tcW w:w="1614" w:type="dxa"/>
            <w:shd w:val="clear" w:color="auto" w:fill="auto"/>
            <w:noWrap/>
            <w:vAlign w:val="center"/>
            <w:hideMark/>
          </w:tcPr>
          <w:p w14:paraId="4F9A27EA"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Ridgley</w:t>
            </w:r>
          </w:p>
        </w:tc>
        <w:tc>
          <w:tcPr>
            <w:tcW w:w="1872" w:type="dxa"/>
            <w:shd w:val="clear" w:color="auto" w:fill="auto"/>
            <w:noWrap/>
            <w:vAlign w:val="center"/>
            <w:hideMark/>
          </w:tcPr>
          <w:p w14:paraId="67FA23DB"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Robert</w:t>
            </w:r>
          </w:p>
        </w:tc>
        <w:tc>
          <w:tcPr>
            <w:tcW w:w="5721" w:type="dxa"/>
            <w:shd w:val="clear" w:color="auto" w:fill="auto"/>
            <w:noWrap/>
            <w:vAlign w:val="center"/>
            <w:hideMark/>
          </w:tcPr>
          <w:p w14:paraId="023E7F53"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California Energy Commission</w:t>
            </w:r>
          </w:p>
        </w:tc>
      </w:tr>
      <w:tr w:rsidR="00E57CEA" w:rsidRPr="001E48DB" w14:paraId="7155D3C0" w14:textId="77777777" w:rsidTr="008365D2">
        <w:trPr>
          <w:trHeight w:val="255"/>
        </w:trPr>
        <w:tc>
          <w:tcPr>
            <w:tcW w:w="1614" w:type="dxa"/>
            <w:shd w:val="clear" w:color="auto" w:fill="auto"/>
            <w:noWrap/>
            <w:vAlign w:val="center"/>
            <w:hideMark/>
          </w:tcPr>
          <w:p w14:paraId="55BAC6C2"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lastRenderedPageBreak/>
              <w:t>Rogers</w:t>
            </w:r>
          </w:p>
        </w:tc>
        <w:tc>
          <w:tcPr>
            <w:tcW w:w="1872" w:type="dxa"/>
            <w:shd w:val="clear" w:color="auto" w:fill="auto"/>
            <w:noWrap/>
            <w:vAlign w:val="center"/>
            <w:hideMark/>
          </w:tcPr>
          <w:p w14:paraId="7967DCDC"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Christopher</w:t>
            </w:r>
          </w:p>
        </w:tc>
        <w:tc>
          <w:tcPr>
            <w:tcW w:w="5721" w:type="dxa"/>
            <w:shd w:val="clear" w:color="auto" w:fill="auto"/>
            <w:noWrap/>
            <w:vAlign w:val="center"/>
            <w:hideMark/>
          </w:tcPr>
          <w:p w14:paraId="2090E2B4"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CLEAResult, Cal TF member</w:t>
            </w:r>
          </w:p>
        </w:tc>
      </w:tr>
      <w:tr w:rsidR="00E57CEA" w:rsidRPr="001E48DB" w14:paraId="15BC8357" w14:textId="77777777" w:rsidTr="008365D2">
        <w:trPr>
          <w:trHeight w:val="255"/>
        </w:trPr>
        <w:tc>
          <w:tcPr>
            <w:tcW w:w="1614" w:type="dxa"/>
            <w:shd w:val="clear" w:color="auto" w:fill="auto"/>
            <w:noWrap/>
            <w:vAlign w:val="center"/>
            <w:hideMark/>
          </w:tcPr>
          <w:p w14:paraId="04A96E15"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Roth</w:t>
            </w:r>
          </w:p>
        </w:tc>
        <w:tc>
          <w:tcPr>
            <w:tcW w:w="1872" w:type="dxa"/>
            <w:shd w:val="clear" w:color="auto" w:fill="auto"/>
            <w:noWrap/>
            <w:vAlign w:val="center"/>
            <w:hideMark/>
          </w:tcPr>
          <w:p w14:paraId="72F0BC85"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Amir</w:t>
            </w:r>
          </w:p>
        </w:tc>
        <w:tc>
          <w:tcPr>
            <w:tcW w:w="5721" w:type="dxa"/>
            <w:shd w:val="clear" w:color="auto" w:fill="auto"/>
            <w:noWrap/>
            <w:vAlign w:val="center"/>
            <w:hideMark/>
          </w:tcPr>
          <w:p w14:paraId="187D308E"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US Department of Energy</w:t>
            </w:r>
          </w:p>
        </w:tc>
      </w:tr>
      <w:tr w:rsidR="00E57CEA" w:rsidRPr="001E48DB" w14:paraId="7BCE9A2F" w14:textId="77777777" w:rsidTr="008365D2">
        <w:trPr>
          <w:trHeight w:val="255"/>
        </w:trPr>
        <w:tc>
          <w:tcPr>
            <w:tcW w:w="1614" w:type="dxa"/>
            <w:shd w:val="clear" w:color="auto" w:fill="auto"/>
            <w:noWrap/>
            <w:vAlign w:val="center"/>
            <w:hideMark/>
          </w:tcPr>
          <w:p w14:paraId="7C076C94"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Saiyan</w:t>
            </w:r>
          </w:p>
        </w:tc>
        <w:tc>
          <w:tcPr>
            <w:tcW w:w="1872" w:type="dxa"/>
            <w:shd w:val="clear" w:color="auto" w:fill="auto"/>
            <w:noWrap/>
            <w:vAlign w:val="center"/>
            <w:hideMark/>
          </w:tcPr>
          <w:p w14:paraId="43DD7103"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Armen</w:t>
            </w:r>
          </w:p>
        </w:tc>
        <w:tc>
          <w:tcPr>
            <w:tcW w:w="5721" w:type="dxa"/>
            <w:shd w:val="clear" w:color="auto" w:fill="auto"/>
            <w:noWrap/>
            <w:vAlign w:val="center"/>
            <w:hideMark/>
          </w:tcPr>
          <w:p w14:paraId="214554B0"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LADWP, Cal TF member</w:t>
            </w:r>
          </w:p>
        </w:tc>
      </w:tr>
      <w:tr w:rsidR="00E57CEA" w:rsidRPr="001E48DB" w14:paraId="48AF1CC8" w14:textId="77777777" w:rsidTr="008365D2">
        <w:trPr>
          <w:trHeight w:val="255"/>
        </w:trPr>
        <w:tc>
          <w:tcPr>
            <w:tcW w:w="1614" w:type="dxa"/>
            <w:shd w:val="clear" w:color="auto" w:fill="auto"/>
            <w:noWrap/>
            <w:vAlign w:val="center"/>
            <w:hideMark/>
          </w:tcPr>
          <w:p w14:paraId="3FFDEA65"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Saxena</w:t>
            </w:r>
          </w:p>
        </w:tc>
        <w:tc>
          <w:tcPr>
            <w:tcW w:w="1872" w:type="dxa"/>
            <w:shd w:val="clear" w:color="auto" w:fill="auto"/>
            <w:noWrap/>
            <w:vAlign w:val="center"/>
            <w:hideMark/>
          </w:tcPr>
          <w:p w14:paraId="0B15FF22"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Mudit</w:t>
            </w:r>
          </w:p>
        </w:tc>
        <w:tc>
          <w:tcPr>
            <w:tcW w:w="5721" w:type="dxa"/>
            <w:shd w:val="clear" w:color="auto" w:fill="auto"/>
            <w:noWrap/>
            <w:vAlign w:val="center"/>
            <w:hideMark/>
          </w:tcPr>
          <w:p w14:paraId="65E9780B"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Vistar Energy Consulting</w:t>
            </w:r>
          </w:p>
        </w:tc>
      </w:tr>
      <w:tr w:rsidR="00E57CEA" w:rsidRPr="001E48DB" w14:paraId="15157044" w14:textId="77777777" w:rsidTr="008365D2">
        <w:trPr>
          <w:trHeight w:val="255"/>
        </w:trPr>
        <w:tc>
          <w:tcPr>
            <w:tcW w:w="1614" w:type="dxa"/>
            <w:shd w:val="clear" w:color="auto" w:fill="auto"/>
            <w:noWrap/>
            <w:vAlign w:val="center"/>
            <w:hideMark/>
          </w:tcPr>
          <w:p w14:paraId="00EFF5E2"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Seto</w:t>
            </w:r>
          </w:p>
        </w:tc>
        <w:tc>
          <w:tcPr>
            <w:tcW w:w="1872" w:type="dxa"/>
            <w:shd w:val="clear" w:color="auto" w:fill="auto"/>
            <w:noWrap/>
            <w:vAlign w:val="center"/>
            <w:hideMark/>
          </w:tcPr>
          <w:p w14:paraId="10B88EAF"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Jeffrey</w:t>
            </w:r>
          </w:p>
        </w:tc>
        <w:tc>
          <w:tcPr>
            <w:tcW w:w="5721" w:type="dxa"/>
            <w:shd w:val="clear" w:color="auto" w:fill="auto"/>
            <w:noWrap/>
            <w:vAlign w:val="center"/>
            <w:hideMark/>
          </w:tcPr>
          <w:p w14:paraId="1346902B"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Alternative Energy Systems Consulting, Inc. (AESC)</w:t>
            </w:r>
          </w:p>
        </w:tc>
      </w:tr>
      <w:tr w:rsidR="00E57CEA" w:rsidRPr="001E48DB" w14:paraId="5514039D" w14:textId="77777777" w:rsidTr="008365D2">
        <w:trPr>
          <w:trHeight w:val="255"/>
        </w:trPr>
        <w:tc>
          <w:tcPr>
            <w:tcW w:w="1614" w:type="dxa"/>
            <w:shd w:val="clear" w:color="auto" w:fill="auto"/>
            <w:noWrap/>
            <w:vAlign w:val="center"/>
            <w:hideMark/>
          </w:tcPr>
          <w:p w14:paraId="7280AA18"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Shahinfard</w:t>
            </w:r>
          </w:p>
        </w:tc>
        <w:tc>
          <w:tcPr>
            <w:tcW w:w="1872" w:type="dxa"/>
            <w:shd w:val="clear" w:color="auto" w:fill="auto"/>
            <w:noWrap/>
            <w:vAlign w:val="center"/>
            <w:hideMark/>
          </w:tcPr>
          <w:p w14:paraId="4D0A448E"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Sepideh</w:t>
            </w:r>
          </w:p>
        </w:tc>
        <w:tc>
          <w:tcPr>
            <w:tcW w:w="5721" w:type="dxa"/>
            <w:shd w:val="clear" w:color="auto" w:fill="auto"/>
            <w:noWrap/>
            <w:vAlign w:val="center"/>
            <w:hideMark/>
          </w:tcPr>
          <w:p w14:paraId="1DF4D820"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Cadmus, Cal TF member</w:t>
            </w:r>
          </w:p>
        </w:tc>
      </w:tr>
      <w:tr w:rsidR="00E57CEA" w:rsidRPr="001E48DB" w14:paraId="5138FF8C" w14:textId="77777777" w:rsidTr="008365D2">
        <w:trPr>
          <w:trHeight w:val="255"/>
        </w:trPr>
        <w:tc>
          <w:tcPr>
            <w:tcW w:w="1614" w:type="dxa"/>
            <w:shd w:val="clear" w:color="auto" w:fill="auto"/>
            <w:noWrap/>
            <w:vAlign w:val="center"/>
            <w:hideMark/>
          </w:tcPr>
          <w:p w14:paraId="7BDB7C84"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Singh</w:t>
            </w:r>
          </w:p>
        </w:tc>
        <w:tc>
          <w:tcPr>
            <w:tcW w:w="1872" w:type="dxa"/>
            <w:shd w:val="clear" w:color="auto" w:fill="auto"/>
            <w:noWrap/>
            <w:vAlign w:val="center"/>
            <w:hideMark/>
          </w:tcPr>
          <w:p w14:paraId="2E44D608"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Alok</w:t>
            </w:r>
          </w:p>
        </w:tc>
        <w:tc>
          <w:tcPr>
            <w:tcW w:w="5721" w:type="dxa"/>
            <w:shd w:val="clear" w:color="auto" w:fill="auto"/>
            <w:noWrap/>
            <w:vAlign w:val="center"/>
            <w:hideMark/>
          </w:tcPr>
          <w:p w14:paraId="21D3B0F9"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Southern California Edison</w:t>
            </w:r>
          </w:p>
        </w:tc>
      </w:tr>
      <w:tr w:rsidR="00E57CEA" w:rsidRPr="001E48DB" w14:paraId="3ABB0404" w14:textId="77777777" w:rsidTr="008365D2">
        <w:trPr>
          <w:trHeight w:val="255"/>
        </w:trPr>
        <w:tc>
          <w:tcPr>
            <w:tcW w:w="1614" w:type="dxa"/>
            <w:shd w:val="clear" w:color="auto" w:fill="auto"/>
            <w:noWrap/>
            <w:vAlign w:val="center"/>
            <w:hideMark/>
          </w:tcPr>
          <w:p w14:paraId="12B07574"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Torres-Garcia</w:t>
            </w:r>
          </w:p>
        </w:tc>
        <w:tc>
          <w:tcPr>
            <w:tcW w:w="1872" w:type="dxa"/>
            <w:shd w:val="clear" w:color="auto" w:fill="auto"/>
            <w:noWrap/>
            <w:vAlign w:val="center"/>
            <w:hideMark/>
          </w:tcPr>
          <w:p w14:paraId="1696A395"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Tomas</w:t>
            </w:r>
          </w:p>
        </w:tc>
        <w:tc>
          <w:tcPr>
            <w:tcW w:w="5721" w:type="dxa"/>
            <w:shd w:val="clear" w:color="auto" w:fill="auto"/>
            <w:noWrap/>
            <w:vAlign w:val="center"/>
            <w:hideMark/>
          </w:tcPr>
          <w:p w14:paraId="2C0E46B3" w14:textId="77777777" w:rsidR="00E57CEA" w:rsidRPr="00961948" w:rsidRDefault="00E57CEA" w:rsidP="00E57CEA">
            <w:pPr>
              <w:spacing w:after="0" w:line="240" w:lineRule="auto"/>
              <w:rPr>
                <w:rFonts w:eastAsia="Times New Roman" w:cstheme="minorHAnsi"/>
                <w:color w:val="0563C1"/>
                <w:sz w:val="20"/>
                <w:szCs w:val="20"/>
                <w:u w:val="single"/>
              </w:rPr>
            </w:pPr>
            <w:r w:rsidRPr="00961948">
              <w:rPr>
                <w:rFonts w:eastAsia="Times New Roman" w:cstheme="minorHAnsi"/>
                <w:color w:val="000000"/>
                <w:sz w:val="20"/>
                <w:szCs w:val="20"/>
              </w:rPr>
              <w:t>Cal TF staff</w:t>
            </w:r>
          </w:p>
        </w:tc>
      </w:tr>
      <w:tr w:rsidR="00E57CEA" w:rsidRPr="001E48DB" w14:paraId="1003F866" w14:textId="77777777" w:rsidTr="008365D2">
        <w:trPr>
          <w:trHeight w:val="255"/>
        </w:trPr>
        <w:tc>
          <w:tcPr>
            <w:tcW w:w="1614" w:type="dxa"/>
            <w:shd w:val="clear" w:color="auto" w:fill="auto"/>
            <w:noWrap/>
            <w:vAlign w:val="center"/>
            <w:hideMark/>
          </w:tcPr>
          <w:p w14:paraId="3395CFC4"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Tsan</w:t>
            </w:r>
          </w:p>
        </w:tc>
        <w:tc>
          <w:tcPr>
            <w:tcW w:w="1872" w:type="dxa"/>
            <w:shd w:val="clear" w:color="auto" w:fill="auto"/>
            <w:noWrap/>
            <w:vAlign w:val="center"/>
            <w:hideMark/>
          </w:tcPr>
          <w:p w14:paraId="15506287"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Bach</w:t>
            </w:r>
          </w:p>
        </w:tc>
        <w:tc>
          <w:tcPr>
            <w:tcW w:w="5721" w:type="dxa"/>
            <w:shd w:val="clear" w:color="auto" w:fill="auto"/>
            <w:noWrap/>
            <w:vAlign w:val="center"/>
            <w:hideMark/>
          </w:tcPr>
          <w:p w14:paraId="47E0A418"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Southern California Edison</w:t>
            </w:r>
          </w:p>
        </w:tc>
      </w:tr>
      <w:tr w:rsidR="00E57CEA" w:rsidRPr="001E48DB" w14:paraId="6EE231B4" w14:textId="77777777" w:rsidTr="008365D2">
        <w:trPr>
          <w:trHeight w:val="255"/>
        </w:trPr>
        <w:tc>
          <w:tcPr>
            <w:tcW w:w="1614" w:type="dxa"/>
            <w:shd w:val="clear" w:color="auto" w:fill="auto"/>
            <w:noWrap/>
            <w:vAlign w:val="center"/>
            <w:hideMark/>
          </w:tcPr>
          <w:p w14:paraId="035D2611"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Vu</w:t>
            </w:r>
          </w:p>
        </w:tc>
        <w:tc>
          <w:tcPr>
            <w:tcW w:w="1872" w:type="dxa"/>
            <w:shd w:val="clear" w:color="auto" w:fill="auto"/>
            <w:noWrap/>
            <w:vAlign w:val="center"/>
            <w:hideMark/>
          </w:tcPr>
          <w:p w14:paraId="278A18D1"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Martin</w:t>
            </w:r>
          </w:p>
        </w:tc>
        <w:tc>
          <w:tcPr>
            <w:tcW w:w="5721" w:type="dxa"/>
            <w:shd w:val="clear" w:color="auto" w:fill="auto"/>
            <w:noWrap/>
            <w:vAlign w:val="center"/>
            <w:hideMark/>
          </w:tcPr>
          <w:p w14:paraId="77E6DE11"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RMS Energy Consulting, LLC, Cal TF member</w:t>
            </w:r>
          </w:p>
        </w:tc>
      </w:tr>
      <w:tr w:rsidR="00E57CEA" w:rsidRPr="001E48DB" w14:paraId="771ECECF" w14:textId="77777777" w:rsidTr="008365D2">
        <w:trPr>
          <w:trHeight w:val="255"/>
        </w:trPr>
        <w:tc>
          <w:tcPr>
            <w:tcW w:w="1614" w:type="dxa"/>
            <w:shd w:val="clear" w:color="auto" w:fill="auto"/>
            <w:noWrap/>
            <w:vAlign w:val="center"/>
            <w:hideMark/>
          </w:tcPr>
          <w:p w14:paraId="7699A639"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Wilcox</w:t>
            </w:r>
          </w:p>
        </w:tc>
        <w:tc>
          <w:tcPr>
            <w:tcW w:w="1872" w:type="dxa"/>
            <w:shd w:val="clear" w:color="auto" w:fill="auto"/>
            <w:noWrap/>
            <w:vAlign w:val="center"/>
            <w:hideMark/>
          </w:tcPr>
          <w:p w14:paraId="7F8ABED5"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Bruce</w:t>
            </w:r>
          </w:p>
        </w:tc>
        <w:tc>
          <w:tcPr>
            <w:tcW w:w="5721" w:type="dxa"/>
            <w:shd w:val="clear" w:color="auto" w:fill="auto"/>
            <w:noWrap/>
            <w:vAlign w:val="center"/>
            <w:hideMark/>
          </w:tcPr>
          <w:p w14:paraId="08C7E167" w14:textId="77777777" w:rsidR="00E57CEA" w:rsidRPr="00961948" w:rsidRDefault="00E57CEA" w:rsidP="00E57CEA">
            <w:pPr>
              <w:spacing w:after="0" w:line="240" w:lineRule="auto"/>
              <w:rPr>
                <w:rFonts w:eastAsia="Times New Roman" w:cstheme="minorHAnsi"/>
                <w:color w:val="000000"/>
                <w:sz w:val="20"/>
                <w:szCs w:val="20"/>
              </w:rPr>
            </w:pPr>
          </w:p>
        </w:tc>
      </w:tr>
      <w:tr w:rsidR="00E57CEA" w:rsidRPr="001E48DB" w14:paraId="290E1F41" w14:textId="77777777" w:rsidTr="008365D2">
        <w:trPr>
          <w:trHeight w:val="255"/>
        </w:trPr>
        <w:tc>
          <w:tcPr>
            <w:tcW w:w="1614" w:type="dxa"/>
            <w:shd w:val="clear" w:color="auto" w:fill="auto"/>
            <w:noWrap/>
            <w:vAlign w:val="center"/>
            <w:hideMark/>
          </w:tcPr>
          <w:p w14:paraId="73F0C359"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Wilson</w:t>
            </w:r>
          </w:p>
        </w:tc>
        <w:tc>
          <w:tcPr>
            <w:tcW w:w="1872" w:type="dxa"/>
            <w:shd w:val="clear" w:color="auto" w:fill="auto"/>
            <w:noWrap/>
            <w:vAlign w:val="center"/>
            <w:hideMark/>
          </w:tcPr>
          <w:p w14:paraId="768319C0"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IBPSA-USA</w:t>
            </w:r>
          </w:p>
        </w:tc>
        <w:tc>
          <w:tcPr>
            <w:tcW w:w="5721" w:type="dxa"/>
            <w:shd w:val="clear" w:color="auto" w:fill="auto"/>
            <w:noWrap/>
            <w:vAlign w:val="center"/>
            <w:hideMark/>
          </w:tcPr>
          <w:p w14:paraId="1E7FD4A9"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IBPSA-USA</w:t>
            </w:r>
          </w:p>
        </w:tc>
      </w:tr>
    </w:tbl>
    <w:p w14:paraId="1DD1BB82" w14:textId="77777777" w:rsidR="00E57CEA" w:rsidRDefault="00E57CEA" w:rsidP="00E57CEA">
      <w:pPr>
        <w:ind w:left="360"/>
      </w:pPr>
    </w:p>
    <w:p w14:paraId="12133B3A" w14:textId="77777777" w:rsidR="00E57CEA" w:rsidRDefault="00E57CEA" w:rsidP="00230650">
      <w:pPr>
        <w:pStyle w:val="Caption"/>
      </w:pPr>
      <w:r>
        <w:t>Online Attendees</w:t>
      </w:r>
    </w:p>
    <w:tbl>
      <w:tblPr>
        <w:tblW w:w="91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14"/>
        <w:gridCol w:w="1891"/>
        <w:gridCol w:w="5670"/>
      </w:tblGrid>
      <w:tr w:rsidR="00E57CEA" w:rsidRPr="001E48DB" w14:paraId="36EE7209" w14:textId="77777777" w:rsidTr="008365D2">
        <w:trPr>
          <w:trHeight w:val="255"/>
          <w:tblHeader/>
        </w:trPr>
        <w:tc>
          <w:tcPr>
            <w:tcW w:w="1614" w:type="dxa"/>
            <w:shd w:val="clear" w:color="auto" w:fill="F2F2F2" w:themeFill="background1" w:themeFillShade="F2"/>
            <w:noWrap/>
            <w:vAlign w:val="center"/>
            <w:hideMark/>
          </w:tcPr>
          <w:p w14:paraId="06D3E11D" w14:textId="77777777" w:rsidR="00E57CEA" w:rsidRPr="00961948" w:rsidRDefault="00E57CEA" w:rsidP="00E57CEA">
            <w:pPr>
              <w:spacing w:after="0" w:line="240" w:lineRule="auto"/>
              <w:rPr>
                <w:rFonts w:eastAsia="Times New Roman" w:cstheme="minorHAnsi"/>
                <w:b/>
                <w:bCs/>
                <w:sz w:val="20"/>
                <w:szCs w:val="20"/>
              </w:rPr>
            </w:pPr>
            <w:r w:rsidRPr="00961948">
              <w:rPr>
                <w:rFonts w:eastAsia="Times New Roman" w:cstheme="minorHAnsi"/>
                <w:b/>
                <w:bCs/>
                <w:sz w:val="20"/>
                <w:szCs w:val="20"/>
              </w:rPr>
              <w:t>Last Name</w:t>
            </w:r>
          </w:p>
        </w:tc>
        <w:tc>
          <w:tcPr>
            <w:tcW w:w="1891" w:type="dxa"/>
            <w:shd w:val="clear" w:color="auto" w:fill="F2F2F2" w:themeFill="background1" w:themeFillShade="F2"/>
            <w:noWrap/>
            <w:vAlign w:val="center"/>
            <w:hideMark/>
          </w:tcPr>
          <w:p w14:paraId="096FBC20" w14:textId="77777777" w:rsidR="00E57CEA" w:rsidRPr="00961948" w:rsidRDefault="00E57CEA" w:rsidP="00E57CEA">
            <w:pPr>
              <w:spacing w:after="0" w:line="240" w:lineRule="auto"/>
              <w:rPr>
                <w:rFonts w:eastAsia="Times New Roman" w:cstheme="minorHAnsi"/>
                <w:b/>
                <w:bCs/>
                <w:sz w:val="20"/>
                <w:szCs w:val="20"/>
              </w:rPr>
            </w:pPr>
            <w:r w:rsidRPr="00961948">
              <w:rPr>
                <w:rFonts w:eastAsia="Times New Roman" w:cstheme="minorHAnsi"/>
                <w:b/>
                <w:bCs/>
                <w:sz w:val="20"/>
                <w:szCs w:val="20"/>
              </w:rPr>
              <w:t>First Name</w:t>
            </w:r>
          </w:p>
        </w:tc>
        <w:tc>
          <w:tcPr>
            <w:tcW w:w="5670" w:type="dxa"/>
            <w:shd w:val="clear" w:color="auto" w:fill="F2F2F2" w:themeFill="background1" w:themeFillShade="F2"/>
            <w:noWrap/>
            <w:vAlign w:val="center"/>
            <w:hideMark/>
          </w:tcPr>
          <w:p w14:paraId="1E90E002" w14:textId="77777777" w:rsidR="00E57CEA" w:rsidRPr="00961948" w:rsidRDefault="00E57CEA" w:rsidP="00E57CEA">
            <w:pPr>
              <w:spacing w:after="0" w:line="240" w:lineRule="auto"/>
              <w:rPr>
                <w:rFonts w:eastAsia="Times New Roman" w:cstheme="minorHAnsi"/>
                <w:b/>
                <w:bCs/>
                <w:sz w:val="20"/>
                <w:szCs w:val="20"/>
              </w:rPr>
            </w:pPr>
            <w:r w:rsidRPr="00961948">
              <w:rPr>
                <w:rFonts w:eastAsia="Times New Roman" w:cstheme="minorHAnsi"/>
                <w:b/>
                <w:bCs/>
                <w:sz w:val="20"/>
                <w:szCs w:val="20"/>
              </w:rPr>
              <w:t>Company</w:t>
            </w:r>
          </w:p>
        </w:tc>
      </w:tr>
      <w:tr w:rsidR="00E57CEA" w:rsidRPr="001E48DB" w14:paraId="0BB0DED9" w14:textId="77777777" w:rsidTr="008365D2">
        <w:trPr>
          <w:trHeight w:val="255"/>
        </w:trPr>
        <w:tc>
          <w:tcPr>
            <w:tcW w:w="1614" w:type="dxa"/>
            <w:shd w:val="clear" w:color="auto" w:fill="auto"/>
            <w:noWrap/>
            <w:vAlign w:val="center"/>
            <w:hideMark/>
          </w:tcPr>
          <w:p w14:paraId="74999DC8"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Burrows</w:t>
            </w:r>
          </w:p>
        </w:tc>
        <w:tc>
          <w:tcPr>
            <w:tcW w:w="1891" w:type="dxa"/>
            <w:shd w:val="clear" w:color="auto" w:fill="auto"/>
            <w:noWrap/>
            <w:vAlign w:val="center"/>
            <w:hideMark/>
          </w:tcPr>
          <w:p w14:paraId="4446EBAE"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Tim</w:t>
            </w:r>
          </w:p>
        </w:tc>
        <w:tc>
          <w:tcPr>
            <w:tcW w:w="5670" w:type="dxa"/>
            <w:shd w:val="clear" w:color="auto" w:fill="auto"/>
            <w:noWrap/>
            <w:vAlign w:val="center"/>
            <w:hideMark/>
          </w:tcPr>
          <w:p w14:paraId="6FCC4CF2"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Sustainable Returns</w:t>
            </w:r>
          </w:p>
        </w:tc>
      </w:tr>
      <w:tr w:rsidR="00E57CEA" w:rsidRPr="001E48DB" w14:paraId="4E91AC52" w14:textId="77777777" w:rsidTr="008365D2">
        <w:trPr>
          <w:trHeight w:val="255"/>
        </w:trPr>
        <w:tc>
          <w:tcPr>
            <w:tcW w:w="1614" w:type="dxa"/>
            <w:shd w:val="clear" w:color="auto" w:fill="auto"/>
            <w:noWrap/>
            <w:vAlign w:val="center"/>
            <w:hideMark/>
          </w:tcPr>
          <w:p w14:paraId="1B61D2EC" w14:textId="77777777" w:rsidR="00E57CEA" w:rsidRPr="00961948" w:rsidRDefault="00E57CEA" w:rsidP="00E57CEA">
            <w:pPr>
              <w:spacing w:after="0" w:line="240" w:lineRule="auto"/>
              <w:rPr>
                <w:rFonts w:eastAsia="Times New Roman" w:cstheme="minorHAnsi"/>
                <w:sz w:val="20"/>
                <w:szCs w:val="20"/>
              </w:rPr>
            </w:pPr>
            <w:r w:rsidRPr="00961948">
              <w:rPr>
                <w:rFonts w:eastAsia="Times New Roman" w:cstheme="minorHAnsi"/>
                <w:sz w:val="20"/>
                <w:szCs w:val="20"/>
              </w:rPr>
              <w:t>Collins</w:t>
            </w:r>
          </w:p>
        </w:tc>
        <w:tc>
          <w:tcPr>
            <w:tcW w:w="1891" w:type="dxa"/>
            <w:shd w:val="clear" w:color="auto" w:fill="auto"/>
            <w:noWrap/>
            <w:vAlign w:val="center"/>
            <w:hideMark/>
          </w:tcPr>
          <w:p w14:paraId="12E56208" w14:textId="77777777" w:rsidR="00E57CEA" w:rsidRPr="00961948" w:rsidRDefault="00E57CEA" w:rsidP="00E57CEA">
            <w:pPr>
              <w:spacing w:after="0" w:line="240" w:lineRule="auto"/>
              <w:rPr>
                <w:rFonts w:eastAsia="Times New Roman" w:cstheme="minorHAnsi"/>
                <w:sz w:val="20"/>
                <w:szCs w:val="20"/>
              </w:rPr>
            </w:pPr>
            <w:r w:rsidRPr="00961948">
              <w:rPr>
                <w:rFonts w:eastAsia="Times New Roman" w:cstheme="minorHAnsi"/>
                <w:sz w:val="20"/>
                <w:szCs w:val="20"/>
              </w:rPr>
              <w:t>Greg</w:t>
            </w:r>
          </w:p>
        </w:tc>
        <w:tc>
          <w:tcPr>
            <w:tcW w:w="5670" w:type="dxa"/>
            <w:shd w:val="clear" w:color="auto" w:fill="auto"/>
            <w:noWrap/>
            <w:vAlign w:val="center"/>
            <w:hideMark/>
          </w:tcPr>
          <w:p w14:paraId="04EE8C86" w14:textId="77777777" w:rsidR="00E57CEA" w:rsidRPr="00961948" w:rsidRDefault="00E57CEA" w:rsidP="00E57CEA">
            <w:pPr>
              <w:spacing w:after="0" w:line="240" w:lineRule="auto"/>
              <w:rPr>
                <w:rFonts w:eastAsia="Times New Roman" w:cstheme="minorHAnsi"/>
                <w:sz w:val="20"/>
                <w:szCs w:val="20"/>
              </w:rPr>
            </w:pPr>
          </w:p>
        </w:tc>
      </w:tr>
      <w:tr w:rsidR="00E57CEA" w:rsidRPr="001E48DB" w14:paraId="09C31E94" w14:textId="77777777" w:rsidTr="008365D2">
        <w:trPr>
          <w:trHeight w:val="255"/>
        </w:trPr>
        <w:tc>
          <w:tcPr>
            <w:tcW w:w="1614" w:type="dxa"/>
            <w:shd w:val="clear" w:color="auto" w:fill="auto"/>
            <w:noWrap/>
            <w:vAlign w:val="center"/>
            <w:hideMark/>
          </w:tcPr>
          <w:p w14:paraId="458CB61B" w14:textId="77777777" w:rsidR="00E57CEA" w:rsidRPr="00961948" w:rsidRDefault="00E57CEA" w:rsidP="00E57CEA">
            <w:pPr>
              <w:spacing w:after="0" w:line="240" w:lineRule="auto"/>
              <w:rPr>
                <w:rFonts w:eastAsia="Times New Roman" w:cstheme="minorHAnsi"/>
                <w:sz w:val="20"/>
                <w:szCs w:val="20"/>
              </w:rPr>
            </w:pPr>
            <w:r w:rsidRPr="00961948">
              <w:rPr>
                <w:rFonts w:eastAsia="Times New Roman" w:cstheme="minorHAnsi"/>
                <w:sz w:val="20"/>
                <w:szCs w:val="20"/>
              </w:rPr>
              <w:t>Cooper</w:t>
            </w:r>
          </w:p>
        </w:tc>
        <w:tc>
          <w:tcPr>
            <w:tcW w:w="1891" w:type="dxa"/>
            <w:shd w:val="clear" w:color="auto" w:fill="auto"/>
            <w:noWrap/>
            <w:vAlign w:val="center"/>
            <w:hideMark/>
          </w:tcPr>
          <w:p w14:paraId="42330E5D" w14:textId="77777777" w:rsidR="00E57CEA" w:rsidRPr="00961948" w:rsidRDefault="00E57CEA" w:rsidP="00E57CEA">
            <w:pPr>
              <w:spacing w:after="0" w:line="240" w:lineRule="auto"/>
              <w:rPr>
                <w:rFonts w:eastAsia="Times New Roman" w:cstheme="minorHAnsi"/>
                <w:sz w:val="20"/>
                <w:szCs w:val="20"/>
              </w:rPr>
            </w:pPr>
            <w:r w:rsidRPr="00961948">
              <w:rPr>
                <w:rFonts w:eastAsia="Times New Roman" w:cstheme="minorHAnsi"/>
                <w:sz w:val="20"/>
                <w:szCs w:val="20"/>
              </w:rPr>
              <w:t>Benjamin</w:t>
            </w:r>
          </w:p>
        </w:tc>
        <w:tc>
          <w:tcPr>
            <w:tcW w:w="5670" w:type="dxa"/>
            <w:shd w:val="clear" w:color="auto" w:fill="auto"/>
            <w:noWrap/>
            <w:vAlign w:val="center"/>
            <w:hideMark/>
          </w:tcPr>
          <w:p w14:paraId="3BBAD67C" w14:textId="77777777" w:rsidR="00E57CEA" w:rsidRPr="00961948" w:rsidRDefault="00E57CEA" w:rsidP="00E57CEA">
            <w:pPr>
              <w:spacing w:after="0" w:line="240" w:lineRule="auto"/>
              <w:rPr>
                <w:rFonts w:eastAsia="Times New Roman" w:cstheme="minorHAnsi"/>
                <w:sz w:val="20"/>
                <w:szCs w:val="20"/>
              </w:rPr>
            </w:pPr>
          </w:p>
        </w:tc>
      </w:tr>
      <w:tr w:rsidR="00E57CEA" w:rsidRPr="001E48DB" w14:paraId="039A998C" w14:textId="77777777" w:rsidTr="008365D2">
        <w:trPr>
          <w:trHeight w:val="255"/>
        </w:trPr>
        <w:tc>
          <w:tcPr>
            <w:tcW w:w="1614" w:type="dxa"/>
            <w:shd w:val="clear" w:color="auto" w:fill="auto"/>
            <w:noWrap/>
            <w:vAlign w:val="center"/>
            <w:hideMark/>
          </w:tcPr>
          <w:p w14:paraId="1D78CAD7"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Escala</w:t>
            </w:r>
          </w:p>
        </w:tc>
        <w:tc>
          <w:tcPr>
            <w:tcW w:w="1891" w:type="dxa"/>
            <w:shd w:val="clear" w:color="auto" w:fill="auto"/>
            <w:noWrap/>
            <w:vAlign w:val="center"/>
            <w:hideMark/>
          </w:tcPr>
          <w:p w14:paraId="3E0A60FD"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Aida</w:t>
            </w:r>
          </w:p>
        </w:tc>
        <w:tc>
          <w:tcPr>
            <w:tcW w:w="5670" w:type="dxa"/>
            <w:shd w:val="clear" w:color="auto" w:fill="auto"/>
            <w:noWrap/>
            <w:vAlign w:val="center"/>
            <w:hideMark/>
          </w:tcPr>
          <w:p w14:paraId="2F379D4F"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California Energy Commission</w:t>
            </w:r>
          </w:p>
        </w:tc>
      </w:tr>
      <w:tr w:rsidR="00E57CEA" w:rsidRPr="001E48DB" w14:paraId="2A4513CD" w14:textId="77777777" w:rsidTr="008365D2">
        <w:trPr>
          <w:trHeight w:val="255"/>
        </w:trPr>
        <w:tc>
          <w:tcPr>
            <w:tcW w:w="1614" w:type="dxa"/>
            <w:shd w:val="clear" w:color="auto" w:fill="auto"/>
            <w:noWrap/>
            <w:vAlign w:val="center"/>
            <w:hideMark/>
          </w:tcPr>
          <w:p w14:paraId="5D014C06" w14:textId="77777777" w:rsidR="00E57CEA" w:rsidRPr="00961948" w:rsidRDefault="00E57CEA" w:rsidP="00E57CEA">
            <w:pPr>
              <w:spacing w:after="0" w:line="240" w:lineRule="auto"/>
              <w:rPr>
                <w:rFonts w:eastAsia="Times New Roman" w:cstheme="minorHAnsi"/>
                <w:sz w:val="20"/>
                <w:szCs w:val="20"/>
              </w:rPr>
            </w:pPr>
            <w:r w:rsidRPr="00961948">
              <w:rPr>
                <w:rFonts w:eastAsia="Times New Roman" w:cstheme="minorHAnsi"/>
                <w:sz w:val="20"/>
                <w:szCs w:val="20"/>
              </w:rPr>
              <w:t>Fisher</w:t>
            </w:r>
          </w:p>
        </w:tc>
        <w:tc>
          <w:tcPr>
            <w:tcW w:w="1891" w:type="dxa"/>
            <w:shd w:val="clear" w:color="auto" w:fill="auto"/>
            <w:noWrap/>
            <w:vAlign w:val="center"/>
            <w:hideMark/>
          </w:tcPr>
          <w:p w14:paraId="15CE7CEA" w14:textId="77777777" w:rsidR="00E57CEA" w:rsidRPr="00961948" w:rsidRDefault="00E57CEA" w:rsidP="00E57CEA">
            <w:pPr>
              <w:spacing w:after="0" w:line="240" w:lineRule="auto"/>
              <w:rPr>
                <w:rFonts w:eastAsia="Times New Roman" w:cstheme="minorHAnsi"/>
                <w:sz w:val="20"/>
                <w:szCs w:val="20"/>
              </w:rPr>
            </w:pPr>
            <w:r w:rsidRPr="00961948">
              <w:rPr>
                <w:rFonts w:eastAsia="Times New Roman" w:cstheme="minorHAnsi"/>
                <w:sz w:val="20"/>
                <w:szCs w:val="20"/>
              </w:rPr>
              <w:t>Anne</w:t>
            </w:r>
          </w:p>
        </w:tc>
        <w:tc>
          <w:tcPr>
            <w:tcW w:w="5670" w:type="dxa"/>
            <w:shd w:val="clear" w:color="auto" w:fill="auto"/>
            <w:noWrap/>
            <w:vAlign w:val="center"/>
            <w:hideMark/>
          </w:tcPr>
          <w:p w14:paraId="2D9AE4B7" w14:textId="77777777" w:rsidR="00E57CEA" w:rsidRPr="00961948" w:rsidRDefault="00E57CEA" w:rsidP="00E57CEA">
            <w:pPr>
              <w:spacing w:after="0" w:line="240" w:lineRule="auto"/>
              <w:rPr>
                <w:rFonts w:eastAsia="Times New Roman" w:cstheme="minorHAnsi"/>
                <w:sz w:val="20"/>
                <w:szCs w:val="20"/>
              </w:rPr>
            </w:pPr>
            <w:r w:rsidRPr="00961948">
              <w:rPr>
                <w:rFonts w:eastAsia="Times New Roman" w:cstheme="minorHAnsi"/>
                <w:sz w:val="20"/>
                <w:szCs w:val="20"/>
              </w:rPr>
              <w:t>California Energy Commission</w:t>
            </w:r>
          </w:p>
        </w:tc>
      </w:tr>
      <w:tr w:rsidR="00E57CEA" w:rsidRPr="001E48DB" w14:paraId="52EC988A" w14:textId="77777777" w:rsidTr="008365D2">
        <w:trPr>
          <w:trHeight w:val="255"/>
        </w:trPr>
        <w:tc>
          <w:tcPr>
            <w:tcW w:w="1614" w:type="dxa"/>
            <w:shd w:val="clear" w:color="auto" w:fill="auto"/>
            <w:noWrap/>
            <w:vAlign w:val="center"/>
            <w:hideMark/>
          </w:tcPr>
          <w:p w14:paraId="371578B7"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Glazer</w:t>
            </w:r>
          </w:p>
        </w:tc>
        <w:tc>
          <w:tcPr>
            <w:tcW w:w="1891" w:type="dxa"/>
            <w:shd w:val="clear" w:color="auto" w:fill="auto"/>
            <w:noWrap/>
            <w:vAlign w:val="center"/>
            <w:hideMark/>
          </w:tcPr>
          <w:p w14:paraId="4DC4C4C5"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Jason</w:t>
            </w:r>
          </w:p>
        </w:tc>
        <w:tc>
          <w:tcPr>
            <w:tcW w:w="5670" w:type="dxa"/>
            <w:shd w:val="clear" w:color="auto" w:fill="auto"/>
            <w:noWrap/>
            <w:vAlign w:val="center"/>
            <w:hideMark/>
          </w:tcPr>
          <w:p w14:paraId="10BD8D90"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GARD Analytics, Inc.</w:t>
            </w:r>
          </w:p>
        </w:tc>
      </w:tr>
      <w:tr w:rsidR="00E57CEA" w:rsidRPr="001E48DB" w14:paraId="1EA56996" w14:textId="77777777" w:rsidTr="008365D2">
        <w:trPr>
          <w:trHeight w:val="255"/>
        </w:trPr>
        <w:tc>
          <w:tcPr>
            <w:tcW w:w="1614" w:type="dxa"/>
            <w:shd w:val="clear" w:color="auto" w:fill="auto"/>
            <w:noWrap/>
            <w:vAlign w:val="center"/>
            <w:hideMark/>
          </w:tcPr>
          <w:p w14:paraId="59A4CE0F"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Hanna</w:t>
            </w:r>
          </w:p>
        </w:tc>
        <w:tc>
          <w:tcPr>
            <w:tcW w:w="1891" w:type="dxa"/>
            <w:shd w:val="clear" w:color="auto" w:fill="auto"/>
            <w:noWrap/>
            <w:vAlign w:val="center"/>
            <w:hideMark/>
          </w:tcPr>
          <w:p w14:paraId="2281ECD1"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James</w:t>
            </w:r>
          </w:p>
        </w:tc>
        <w:tc>
          <w:tcPr>
            <w:tcW w:w="5670" w:type="dxa"/>
            <w:shd w:val="clear" w:color="auto" w:fill="auto"/>
            <w:noWrap/>
            <w:vAlign w:val="center"/>
            <w:hideMark/>
          </w:tcPr>
          <w:p w14:paraId="6D66DFD2"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Energy Solutions</w:t>
            </w:r>
          </w:p>
        </w:tc>
      </w:tr>
      <w:tr w:rsidR="00E57CEA" w:rsidRPr="001E48DB" w14:paraId="08B4C161" w14:textId="77777777" w:rsidTr="008365D2">
        <w:trPr>
          <w:trHeight w:val="255"/>
        </w:trPr>
        <w:tc>
          <w:tcPr>
            <w:tcW w:w="1614" w:type="dxa"/>
            <w:shd w:val="clear" w:color="auto" w:fill="auto"/>
            <w:noWrap/>
            <w:vAlign w:val="center"/>
            <w:hideMark/>
          </w:tcPr>
          <w:p w14:paraId="4AD0615B"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Janusch</w:t>
            </w:r>
          </w:p>
        </w:tc>
        <w:tc>
          <w:tcPr>
            <w:tcW w:w="1891" w:type="dxa"/>
            <w:shd w:val="clear" w:color="auto" w:fill="auto"/>
            <w:noWrap/>
            <w:vAlign w:val="center"/>
            <w:hideMark/>
          </w:tcPr>
          <w:p w14:paraId="3733ACF0"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Nicholas</w:t>
            </w:r>
          </w:p>
        </w:tc>
        <w:tc>
          <w:tcPr>
            <w:tcW w:w="5670" w:type="dxa"/>
            <w:shd w:val="clear" w:color="auto" w:fill="auto"/>
            <w:noWrap/>
            <w:vAlign w:val="center"/>
            <w:hideMark/>
          </w:tcPr>
          <w:p w14:paraId="547E3499"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California Energy Commission</w:t>
            </w:r>
          </w:p>
        </w:tc>
      </w:tr>
      <w:tr w:rsidR="00E57CEA" w:rsidRPr="001E48DB" w14:paraId="466334FC" w14:textId="77777777" w:rsidTr="008365D2">
        <w:trPr>
          <w:trHeight w:val="255"/>
        </w:trPr>
        <w:tc>
          <w:tcPr>
            <w:tcW w:w="1614" w:type="dxa"/>
            <w:shd w:val="clear" w:color="auto" w:fill="auto"/>
            <w:noWrap/>
            <w:vAlign w:val="center"/>
            <w:hideMark/>
          </w:tcPr>
          <w:p w14:paraId="196B5A04" w14:textId="77777777" w:rsidR="00E57CEA" w:rsidRPr="00961948" w:rsidRDefault="00E57CEA" w:rsidP="00E57CEA">
            <w:pPr>
              <w:spacing w:after="0" w:line="240" w:lineRule="auto"/>
              <w:rPr>
                <w:rFonts w:eastAsia="Times New Roman" w:cstheme="minorHAnsi"/>
                <w:sz w:val="20"/>
                <w:szCs w:val="20"/>
              </w:rPr>
            </w:pPr>
            <w:r w:rsidRPr="00961948">
              <w:rPr>
                <w:rFonts w:eastAsia="Times New Roman" w:cstheme="minorHAnsi"/>
                <w:sz w:val="20"/>
                <w:szCs w:val="20"/>
              </w:rPr>
              <w:t>Kotewa</w:t>
            </w:r>
          </w:p>
        </w:tc>
        <w:tc>
          <w:tcPr>
            <w:tcW w:w="1891" w:type="dxa"/>
            <w:shd w:val="clear" w:color="auto" w:fill="auto"/>
            <w:noWrap/>
            <w:vAlign w:val="center"/>
            <w:hideMark/>
          </w:tcPr>
          <w:p w14:paraId="466912A3" w14:textId="77777777" w:rsidR="00E57CEA" w:rsidRPr="00961948" w:rsidRDefault="00E57CEA" w:rsidP="00E57CEA">
            <w:pPr>
              <w:spacing w:after="0" w:line="240" w:lineRule="auto"/>
              <w:rPr>
                <w:rFonts w:eastAsia="Times New Roman" w:cstheme="minorHAnsi"/>
                <w:sz w:val="20"/>
                <w:szCs w:val="20"/>
              </w:rPr>
            </w:pPr>
            <w:r w:rsidRPr="00961948">
              <w:rPr>
                <w:rFonts w:eastAsia="Times New Roman" w:cstheme="minorHAnsi"/>
                <w:sz w:val="20"/>
                <w:szCs w:val="20"/>
              </w:rPr>
              <w:t>Lawrence</w:t>
            </w:r>
          </w:p>
        </w:tc>
        <w:tc>
          <w:tcPr>
            <w:tcW w:w="5670" w:type="dxa"/>
            <w:shd w:val="clear" w:color="auto" w:fill="auto"/>
            <w:noWrap/>
            <w:vAlign w:val="center"/>
            <w:hideMark/>
          </w:tcPr>
          <w:p w14:paraId="47FCC01F"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Elevate Energy</w:t>
            </w:r>
          </w:p>
        </w:tc>
      </w:tr>
      <w:tr w:rsidR="00E57CEA" w:rsidRPr="001E48DB" w14:paraId="672CB61C" w14:textId="77777777" w:rsidTr="008365D2">
        <w:trPr>
          <w:trHeight w:val="255"/>
        </w:trPr>
        <w:tc>
          <w:tcPr>
            <w:tcW w:w="1614" w:type="dxa"/>
            <w:shd w:val="clear" w:color="auto" w:fill="auto"/>
            <w:noWrap/>
            <w:vAlign w:val="center"/>
            <w:hideMark/>
          </w:tcPr>
          <w:p w14:paraId="66F48B93" w14:textId="77777777" w:rsidR="00E57CEA" w:rsidRPr="00961948" w:rsidRDefault="00E57CEA" w:rsidP="00E57CEA">
            <w:pPr>
              <w:spacing w:after="0" w:line="240" w:lineRule="auto"/>
              <w:rPr>
                <w:rFonts w:eastAsia="Times New Roman" w:cstheme="minorHAnsi"/>
                <w:sz w:val="20"/>
                <w:szCs w:val="20"/>
              </w:rPr>
            </w:pPr>
            <w:r w:rsidRPr="00961948">
              <w:rPr>
                <w:rFonts w:eastAsia="Times New Roman" w:cstheme="minorHAnsi"/>
                <w:sz w:val="20"/>
                <w:szCs w:val="20"/>
              </w:rPr>
              <w:t>Kwong</w:t>
            </w:r>
          </w:p>
        </w:tc>
        <w:tc>
          <w:tcPr>
            <w:tcW w:w="1891" w:type="dxa"/>
            <w:shd w:val="clear" w:color="auto" w:fill="auto"/>
            <w:noWrap/>
            <w:vAlign w:val="center"/>
            <w:hideMark/>
          </w:tcPr>
          <w:p w14:paraId="4E9B730C" w14:textId="77777777" w:rsidR="00E57CEA" w:rsidRPr="00961948" w:rsidRDefault="00E57CEA" w:rsidP="00E57CEA">
            <w:pPr>
              <w:spacing w:after="0" w:line="240" w:lineRule="auto"/>
              <w:rPr>
                <w:rFonts w:eastAsia="Times New Roman" w:cstheme="minorHAnsi"/>
                <w:sz w:val="20"/>
                <w:szCs w:val="20"/>
              </w:rPr>
            </w:pPr>
            <w:r w:rsidRPr="00961948">
              <w:rPr>
                <w:rFonts w:eastAsia="Times New Roman" w:cstheme="minorHAnsi"/>
                <w:sz w:val="20"/>
                <w:szCs w:val="20"/>
              </w:rPr>
              <w:t>Melanie</w:t>
            </w:r>
          </w:p>
        </w:tc>
        <w:tc>
          <w:tcPr>
            <w:tcW w:w="5670" w:type="dxa"/>
            <w:shd w:val="clear" w:color="auto" w:fill="auto"/>
            <w:noWrap/>
            <w:vAlign w:val="center"/>
            <w:hideMark/>
          </w:tcPr>
          <w:p w14:paraId="3C997BBC"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LADWP</w:t>
            </w:r>
          </w:p>
        </w:tc>
      </w:tr>
      <w:tr w:rsidR="00E57CEA" w:rsidRPr="001E48DB" w14:paraId="2CC03512" w14:textId="77777777" w:rsidTr="008365D2">
        <w:trPr>
          <w:trHeight w:val="255"/>
        </w:trPr>
        <w:tc>
          <w:tcPr>
            <w:tcW w:w="1614" w:type="dxa"/>
            <w:shd w:val="clear" w:color="auto" w:fill="auto"/>
            <w:noWrap/>
            <w:vAlign w:val="center"/>
            <w:hideMark/>
          </w:tcPr>
          <w:p w14:paraId="39532FB5" w14:textId="77777777" w:rsidR="00E57CEA" w:rsidRPr="00961948" w:rsidRDefault="00E57CEA" w:rsidP="00E57CEA">
            <w:pPr>
              <w:spacing w:after="0" w:line="240" w:lineRule="auto"/>
              <w:rPr>
                <w:rFonts w:eastAsia="Times New Roman" w:cstheme="minorHAnsi"/>
                <w:sz w:val="20"/>
                <w:szCs w:val="20"/>
              </w:rPr>
            </w:pPr>
            <w:r w:rsidRPr="00961948">
              <w:rPr>
                <w:rFonts w:eastAsia="Times New Roman" w:cstheme="minorHAnsi"/>
                <w:sz w:val="20"/>
                <w:szCs w:val="20"/>
              </w:rPr>
              <w:t>Lor</w:t>
            </w:r>
          </w:p>
        </w:tc>
        <w:tc>
          <w:tcPr>
            <w:tcW w:w="1891" w:type="dxa"/>
            <w:shd w:val="clear" w:color="auto" w:fill="auto"/>
            <w:noWrap/>
            <w:vAlign w:val="center"/>
            <w:hideMark/>
          </w:tcPr>
          <w:p w14:paraId="4759FCEF" w14:textId="77777777" w:rsidR="00E57CEA" w:rsidRPr="00961948" w:rsidRDefault="00E57CEA" w:rsidP="00E57CEA">
            <w:pPr>
              <w:spacing w:after="0" w:line="240" w:lineRule="auto"/>
              <w:rPr>
                <w:rFonts w:eastAsia="Times New Roman" w:cstheme="minorHAnsi"/>
                <w:sz w:val="20"/>
                <w:szCs w:val="20"/>
              </w:rPr>
            </w:pPr>
            <w:r w:rsidRPr="00961948">
              <w:rPr>
                <w:rFonts w:eastAsia="Times New Roman" w:cstheme="minorHAnsi"/>
                <w:sz w:val="20"/>
                <w:szCs w:val="20"/>
              </w:rPr>
              <w:t>Thomas</w:t>
            </w:r>
          </w:p>
        </w:tc>
        <w:tc>
          <w:tcPr>
            <w:tcW w:w="5670" w:type="dxa"/>
            <w:shd w:val="clear" w:color="auto" w:fill="auto"/>
            <w:noWrap/>
            <w:vAlign w:val="center"/>
            <w:hideMark/>
          </w:tcPr>
          <w:p w14:paraId="62492FEB"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Southern California Edison</w:t>
            </w:r>
          </w:p>
        </w:tc>
      </w:tr>
      <w:tr w:rsidR="00E57CEA" w:rsidRPr="001E48DB" w14:paraId="7CE0E2CE" w14:textId="77777777" w:rsidTr="008365D2">
        <w:trPr>
          <w:trHeight w:val="255"/>
        </w:trPr>
        <w:tc>
          <w:tcPr>
            <w:tcW w:w="1614" w:type="dxa"/>
            <w:shd w:val="clear" w:color="auto" w:fill="auto"/>
            <w:noWrap/>
            <w:vAlign w:val="center"/>
            <w:hideMark/>
          </w:tcPr>
          <w:p w14:paraId="64C0C030" w14:textId="77777777" w:rsidR="00E57CEA" w:rsidRPr="00961948" w:rsidRDefault="00E57CEA" w:rsidP="00E57CEA">
            <w:pPr>
              <w:spacing w:after="0" w:line="240" w:lineRule="auto"/>
              <w:rPr>
                <w:rFonts w:eastAsia="Times New Roman" w:cstheme="minorHAnsi"/>
                <w:sz w:val="20"/>
                <w:szCs w:val="20"/>
              </w:rPr>
            </w:pPr>
            <w:r w:rsidRPr="00961948">
              <w:rPr>
                <w:rFonts w:eastAsia="Times New Roman" w:cstheme="minorHAnsi"/>
                <w:sz w:val="20"/>
                <w:szCs w:val="20"/>
              </w:rPr>
              <w:t>Maddox</w:t>
            </w:r>
          </w:p>
        </w:tc>
        <w:tc>
          <w:tcPr>
            <w:tcW w:w="1891" w:type="dxa"/>
            <w:shd w:val="clear" w:color="auto" w:fill="auto"/>
            <w:noWrap/>
            <w:vAlign w:val="center"/>
            <w:hideMark/>
          </w:tcPr>
          <w:p w14:paraId="5199EAAC" w14:textId="77777777" w:rsidR="00E57CEA" w:rsidRPr="00961948" w:rsidRDefault="00E57CEA" w:rsidP="00E57CEA">
            <w:pPr>
              <w:spacing w:after="0" w:line="240" w:lineRule="auto"/>
              <w:rPr>
                <w:rFonts w:eastAsia="Times New Roman" w:cstheme="minorHAnsi"/>
                <w:sz w:val="20"/>
                <w:szCs w:val="20"/>
              </w:rPr>
            </w:pPr>
            <w:r w:rsidRPr="00961948">
              <w:rPr>
                <w:rFonts w:eastAsia="Times New Roman" w:cstheme="minorHAnsi"/>
                <w:sz w:val="20"/>
                <w:szCs w:val="20"/>
              </w:rPr>
              <w:t>Doug</w:t>
            </w:r>
          </w:p>
        </w:tc>
        <w:tc>
          <w:tcPr>
            <w:tcW w:w="5670" w:type="dxa"/>
            <w:shd w:val="clear" w:color="auto" w:fill="auto"/>
            <w:noWrap/>
            <w:vAlign w:val="center"/>
            <w:hideMark/>
          </w:tcPr>
          <w:p w14:paraId="18CC9E48"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Maddox Energy Consulting</w:t>
            </w:r>
          </w:p>
        </w:tc>
      </w:tr>
      <w:tr w:rsidR="00E57CEA" w:rsidRPr="001E48DB" w14:paraId="2A217CCA" w14:textId="77777777" w:rsidTr="008365D2">
        <w:trPr>
          <w:trHeight w:val="255"/>
        </w:trPr>
        <w:tc>
          <w:tcPr>
            <w:tcW w:w="1614" w:type="dxa"/>
            <w:shd w:val="clear" w:color="auto" w:fill="auto"/>
            <w:noWrap/>
            <w:vAlign w:val="center"/>
            <w:hideMark/>
          </w:tcPr>
          <w:p w14:paraId="5A69F0F2" w14:textId="77777777" w:rsidR="00E57CEA" w:rsidRPr="00961948" w:rsidRDefault="00E57CEA" w:rsidP="00E57CEA">
            <w:pPr>
              <w:spacing w:after="0" w:line="240" w:lineRule="auto"/>
              <w:rPr>
                <w:rFonts w:eastAsia="Times New Roman" w:cstheme="minorHAnsi"/>
                <w:sz w:val="20"/>
                <w:szCs w:val="20"/>
              </w:rPr>
            </w:pPr>
            <w:r w:rsidRPr="00961948">
              <w:rPr>
                <w:rFonts w:eastAsia="Times New Roman" w:cstheme="minorHAnsi"/>
                <w:sz w:val="20"/>
                <w:szCs w:val="20"/>
              </w:rPr>
              <w:t>Mateo</w:t>
            </w:r>
          </w:p>
        </w:tc>
        <w:tc>
          <w:tcPr>
            <w:tcW w:w="1891" w:type="dxa"/>
            <w:shd w:val="clear" w:color="auto" w:fill="auto"/>
            <w:noWrap/>
            <w:vAlign w:val="center"/>
            <w:hideMark/>
          </w:tcPr>
          <w:p w14:paraId="2D4D5459" w14:textId="77777777" w:rsidR="00E57CEA" w:rsidRPr="00961948" w:rsidRDefault="00E57CEA" w:rsidP="00E57CEA">
            <w:pPr>
              <w:spacing w:after="0" w:line="240" w:lineRule="auto"/>
              <w:rPr>
                <w:rFonts w:eastAsia="Times New Roman" w:cstheme="minorHAnsi"/>
                <w:sz w:val="20"/>
                <w:szCs w:val="20"/>
              </w:rPr>
            </w:pPr>
            <w:r w:rsidRPr="00961948">
              <w:rPr>
                <w:rFonts w:eastAsia="Times New Roman" w:cstheme="minorHAnsi"/>
                <w:sz w:val="20"/>
                <w:szCs w:val="20"/>
              </w:rPr>
              <w:t>Tiffany</w:t>
            </w:r>
          </w:p>
        </w:tc>
        <w:tc>
          <w:tcPr>
            <w:tcW w:w="5670" w:type="dxa"/>
            <w:shd w:val="clear" w:color="auto" w:fill="auto"/>
            <w:noWrap/>
            <w:vAlign w:val="center"/>
            <w:hideMark/>
          </w:tcPr>
          <w:p w14:paraId="0AA9AB68"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California Energy Commission</w:t>
            </w:r>
          </w:p>
        </w:tc>
      </w:tr>
      <w:tr w:rsidR="00E57CEA" w:rsidRPr="001E48DB" w14:paraId="67F37DAF" w14:textId="77777777" w:rsidTr="008365D2">
        <w:trPr>
          <w:trHeight w:val="255"/>
        </w:trPr>
        <w:tc>
          <w:tcPr>
            <w:tcW w:w="1614" w:type="dxa"/>
            <w:shd w:val="clear" w:color="auto" w:fill="auto"/>
            <w:noWrap/>
            <w:vAlign w:val="center"/>
            <w:hideMark/>
          </w:tcPr>
          <w:p w14:paraId="61BD1A36" w14:textId="77777777" w:rsidR="00E57CEA" w:rsidRPr="00961948" w:rsidRDefault="00E57CEA" w:rsidP="00E57CEA">
            <w:pPr>
              <w:spacing w:after="0" w:line="240" w:lineRule="auto"/>
              <w:rPr>
                <w:rFonts w:eastAsia="Times New Roman" w:cstheme="minorHAnsi"/>
                <w:sz w:val="20"/>
                <w:szCs w:val="20"/>
              </w:rPr>
            </w:pPr>
            <w:r w:rsidRPr="00961948">
              <w:rPr>
                <w:rFonts w:eastAsia="Times New Roman" w:cstheme="minorHAnsi"/>
                <w:sz w:val="20"/>
                <w:szCs w:val="20"/>
              </w:rPr>
              <w:t>Mendon</w:t>
            </w:r>
          </w:p>
        </w:tc>
        <w:tc>
          <w:tcPr>
            <w:tcW w:w="1891" w:type="dxa"/>
            <w:shd w:val="clear" w:color="auto" w:fill="auto"/>
            <w:noWrap/>
            <w:vAlign w:val="center"/>
            <w:hideMark/>
          </w:tcPr>
          <w:p w14:paraId="2EA378BD" w14:textId="77777777" w:rsidR="00E57CEA" w:rsidRPr="00961948" w:rsidRDefault="00E57CEA" w:rsidP="00E57CEA">
            <w:pPr>
              <w:spacing w:after="0" w:line="240" w:lineRule="auto"/>
              <w:rPr>
                <w:rFonts w:eastAsia="Times New Roman" w:cstheme="minorHAnsi"/>
                <w:sz w:val="20"/>
                <w:szCs w:val="20"/>
              </w:rPr>
            </w:pPr>
            <w:r w:rsidRPr="00961948">
              <w:rPr>
                <w:rFonts w:eastAsia="Times New Roman" w:cstheme="minorHAnsi"/>
                <w:sz w:val="20"/>
                <w:szCs w:val="20"/>
              </w:rPr>
              <w:t>Vrushali</w:t>
            </w:r>
          </w:p>
        </w:tc>
        <w:tc>
          <w:tcPr>
            <w:tcW w:w="5670" w:type="dxa"/>
            <w:shd w:val="clear" w:color="auto" w:fill="auto"/>
            <w:noWrap/>
            <w:vAlign w:val="center"/>
            <w:hideMark/>
          </w:tcPr>
          <w:p w14:paraId="505BAC72"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Resource Refocus LLC</w:t>
            </w:r>
          </w:p>
        </w:tc>
      </w:tr>
      <w:tr w:rsidR="00E57CEA" w:rsidRPr="001E48DB" w14:paraId="6D65119D" w14:textId="77777777" w:rsidTr="008365D2">
        <w:trPr>
          <w:trHeight w:val="255"/>
        </w:trPr>
        <w:tc>
          <w:tcPr>
            <w:tcW w:w="1614" w:type="dxa"/>
            <w:shd w:val="clear" w:color="auto" w:fill="auto"/>
            <w:noWrap/>
            <w:vAlign w:val="center"/>
            <w:hideMark/>
          </w:tcPr>
          <w:p w14:paraId="03298E7A" w14:textId="77777777" w:rsidR="00E57CEA" w:rsidRPr="00961948" w:rsidRDefault="00E57CEA" w:rsidP="00E57CEA">
            <w:pPr>
              <w:spacing w:after="0" w:line="240" w:lineRule="auto"/>
              <w:jc w:val="both"/>
              <w:rPr>
                <w:rFonts w:eastAsia="Times New Roman" w:cstheme="minorHAnsi"/>
                <w:sz w:val="20"/>
                <w:szCs w:val="20"/>
              </w:rPr>
            </w:pPr>
            <w:r w:rsidRPr="00961948">
              <w:rPr>
                <w:rFonts w:eastAsia="Times New Roman" w:cstheme="minorHAnsi"/>
                <w:sz w:val="20"/>
                <w:szCs w:val="20"/>
              </w:rPr>
              <w:t>Paek</w:t>
            </w:r>
          </w:p>
        </w:tc>
        <w:tc>
          <w:tcPr>
            <w:tcW w:w="1891" w:type="dxa"/>
            <w:shd w:val="clear" w:color="auto" w:fill="auto"/>
            <w:noWrap/>
            <w:vAlign w:val="center"/>
            <w:hideMark/>
          </w:tcPr>
          <w:p w14:paraId="6C4B8102" w14:textId="77777777" w:rsidR="00E57CEA" w:rsidRPr="00961948" w:rsidRDefault="00E57CEA" w:rsidP="00E57CEA">
            <w:pPr>
              <w:spacing w:after="0" w:line="240" w:lineRule="auto"/>
              <w:jc w:val="both"/>
              <w:rPr>
                <w:rFonts w:eastAsia="Times New Roman" w:cstheme="minorHAnsi"/>
                <w:sz w:val="20"/>
                <w:szCs w:val="20"/>
              </w:rPr>
            </w:pPr>
            <w:r w:rsidRPr="00961948">
              <w:rPr>
                <w:rFonts w:eastAsia="Times New Roman" w:cstheme="minorHAnsi"/>
                <w:sz w:val="20"/>
                <w:szCs w:val="20"/>
              </w:rPr>
              <w:t>Chan</w:t>
            </w:r>
          </w:p>
        </w:tc>
        <w:tc>
          <w:tcPr>
            <w:tcW w:w="5670" w:type="dxa"/>
            <w:shd w:val="clear" w:color="auto" w:fill="auto"/>
            <w:noWrap/>
            <w:vAlign w:val="center"/>
            <w:hideMark/>
          </w:tcPr>
          <w:p w14:paraId="27A12DC1"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SCG</w:t>
            </w:r>
          </w:p>
        </w:tc>
      </w:tr>
      <w:tr w:rsidR="00E57CEA" w:rsidRPr="001E48DB" w14:paraId="3C010038" w14:textId="77777777" w:rsidTr="008365D2">
        <w:trPr>
          <w:trHeight w:val="144"/>
        </w:trPr>
        <w:tc>
          <w:tcPr>
            <w:tcW w:w="1614" w:type="dxa"/>
            <w:shd w:val="clear" w:color="auto" w:fill="auto"/>
            <w:noWrap/>
            <w:vAlign w:val="center"/>
            <w:hideMark/>
          </w:tcPr>
          <w:p w14:paraId="59619F55" w14:textId="77777777" w:rsidR="00E57CEA" w:rsidRPr="00961948" w:rsidRDefault="00E57CEA" w:rsidP="00E57CEA">
            <w:pPr>
              <w:spacing w:after="0" w:line="240" w:lineRule="auto"/>
              <w:rPr>
                <w:rFonts w:eastAsia="Times New Roman" w:cstheme="minorHAnsi"/>
                <w:sz w:val="20"/>
                <w:szCs w:val="20"/>
              </w:rPr>
            </w:pPr>
            <w:r w:rsidRPr="00961948">
              <w:rPr>
                <w:rFonts w:eastAsia="Times New Roman" w:cstheme="minorHAnsi"/>
                <w:sz w:val="20"/>
                <w:szCs w:val="20"/>
              </w:rPr>
              <w:t>Shallenberger</w:t>
            </w:r>
          </w:p>
        </w:tc>
        <w:tc>
          <w:tcPr>
            <w:tcW w:w="1891" w:type="dxa"/>
            <w:shd w:val="clear" w:color="auto" w:fill="auto"/>
            <w:noWrap/>
            <w:vAlign w:val="center"/>
            <w:hideMark/>
          </w:tcPr>
          <w:p w14:paraId="112A5DEB" w14:textId="77777777" w:rsidR="00E57CEA" w:rsidRPr="00961948" w:rsidRDefault="00E57CEA" w:rsidP="00E57CEA">
            <w:pPr>
              <w:spacing w:after="0" w:line="240" w:lineRule="auto"/>
              <w:rPr>
                <w:rFonts w:eastAsia="Times New Roman" w:cstheme="minorHAnsi"/>
                <w:sz w:val="20"/>
                <w:szCs w:val="20"/>
              </w:rPr>
            </w:pPr>
            <w:r w:rsidRPr="00961948">
              <w:rPr>
                <w:rFonts w:eastAsia="Times New Roman" w:cstheme="minorHAnsi"/>
                <w:sz w:val="20"/>
                <w:szCs w:val="20"/>
              </w:rPr>
              <w:t>David</w:t>
            </w:r>
          </w:p>
        </w:tc>
        <w:tc>
          <w:tcPr>
            <w:tcW w:w="5670" w:type="dxa"/>
            <w:shd w:val="clear" w:color="auto" w:fill="auto"/>
            <w:noWrap/>
            <w:vAlign w:val="center"/>
            <w:hideMark/>
          </w:tcPr>
          <w:p w14:paraId="2161B247"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Synergy Companies</w:t>
            </w:r>
          </w:p>
        </w:tc>
      </w:tr>
      <w:tr w:rsidR="00E57CEA" w:rsidRPr="001E48DB" w14:paraId="6AFD5403" w14:textId="77777777" w:rsidTr="008365D2">
        <w:trPr>
          <w:trHeight w:val="255"/>
        </w:trPr>
        <w:tc>
          <w:tcPr>
            <w:tcW w:w="1614" w:type="dxa"/>
            <w:shd w:val="clear" w:color="auto" w:fill="auto"/>
            <w:noWrap/>
            <w:vAlign w:val="center"/>
            <w:hideMark/>
          </w:tcPr>
          <w:p w14:paraId="0D72478D" w14:textId="77777777" w:rsidR="00E57CEA" w:rsidRPr="00961948" w:rsidRDefault="00E57CEA" w:rsidP="00E57CEA">
            <w:pPr>
              <w:spacing w:after="0" w:line="240" w:lineRule="auto"/>
              <w:rPr>
                <w:rFonts w:eastAsia="Times New Roman" w:cstheme="minorHAnsi"/>
                <w:sz w:val="20"/>
                <w:szCs w:val="20"/>
              </w:rPr>
            </w:pPr>
            <w:r w:rsidRPr="00961948">
              <w:rPr>
                <w:rFonts w:eastAsia="Times New Roman" w:cstheme="minorHAnsi"/>
                <w:sz w:val="20"/>
                <w:szCs w:val="20"/>
              </w:rPr>
              <w:t>Sun</w:t>
            </w:r>
          </w:p>
        </w:tc>
        <w:tc>
          <w:tcPr>
            <w:tcW w:w="1891" w:type="dxa"/>
            <w:shd w:val="clear" w:color="auto" w:fill="auto"/>
            <w:noWrap/>
            <w:vAlign w:val="center"/>
            <w:hideMark/>
          </w:tcPr>
          <w:p w14:paraId="742FB294" w14:textId="77777777" w:rsidR="00E57CEA" w:rsidRPr="00961948" w:rsidRDefault="00E57CEA" w:rsidP="00E57CEA">
            <w:pPr>
              <w:spacing w:after="0" w:line="240" w:lineRule="auto"/>
              <w:rPr>
                <w:rFonts w:eastAsia="Times New Roman" w:cstheme="minorHAnsi"/>
                <w:sz w:val="20"/>
                <w:szCs w:val="20"/>
              </w:rPr>
            </w:pPr>
            <w:r w:rsidRPr="00961948">
              <w:rPr>
                <w:rFonts w:eastAsia="Times New Roman" w:cstheme="minorHAnsi"/>
                <w:sz w:val="20"/>
                <w:szCs w:val="20"/>
              </w:rPr>
              <w:t>Luke</w:t>
            </w:r>
          </w:p>
        </w:tc>
        <w:tc>
          <w:tcPr>
            <w:tcW w:w="5670" w:type="dxa"/>
            <w:shd w:val="clear" w:color="auto" w:fill="auto"/>
            <w:noWrap/>
            <w:vAlign w:val="center"/>
            <w:hideMark/>
          </w:tcPr>
          <w:p w14:paraId="64E2C71B"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LADWP</w:t>
            </w:r>
          </w:p>
        </w:tc>
      </w:tr>
      <w:tr w:rsidR="00E57CEA" w:rsidRPr="001E48DB" w14:paraId="6475BA2B" w14:textId="77777777" w:rsidTr="008365D2">
        <w:trPr>
          <w:trHeight w:val="255"/>
        </w:trPr>
        <w:tc>
          <w:tcPr>
            <w:tcW w:w="1614" w:type="dxa"/>
            <w:shd w:val="clear" w:color="auto" w:fill="auto"/>
            <w:noWrap/>
            <w:vAlign w:val="center"/>
            <w:hideMark/>
          </w:tcPr>
          <w:p w14:paraId="138CE4F0" w14:textId="77777777" w:rsidR="00E57CEA" w:rsidRPr="00961948" w:rsidRDefault="00E57CEA" w:rsidP="00E57CEA">
            <w:pPr>
              <w:spacing w:after="0" w:line="240" w:lineRule="auto"/>
              <w:rPr>
                <w:rFonts w:eastAsia="Times New Roman" w:cstheme="minorHAnsi"/>
                <w:sz w:val="20"/>
                <w:szCs w:val="20"/>
              </w:rPr>
            </w:pPr>
            <w:r w:rsidRPr="00961948">
              <w:rPr>
                <w:rFonts w:eastAsia="Times New Roman" w:cstheme="minorHAnsi"/>
                <w:sz w:val="20"/>
                <w:szCs w:val="20"/>
              </w:rPr>
              <w:t>Tso</w:t>
            </w:r>
          </w:p>
        </w:tc>
        <w:tc>
          <w:tcPr>
            <w:tcW w:w="1891" w:type="dxa"/>
            <w:shd w:val="clear" w:color="auto" w:fill="auto"/>
            <w:noWrap/>
            <w:vAlign w:val="center"/>
            <w:hideMark/>
          </w:tcPr>
          <w:p w14:paraId="1F3789C1" w14:textId="77777777" w:rsidR="00E57CEA" w:rsidRPr="00961948" w:rsidRDefault="00E57CEA" w:rsidP="00E57CEA">
            <w:pPr>
              <w:spacing w:after="0" w:line="240" w:lineRule="auto"/>
              <w:rPr>
                <w:rFonts w:eastAsia="Times New Roman" w:cstheme="minorHAnsi"/>
                <w:sz w:val="20"/>
                <w:szCs w:val="20"/>
              </w:rPr>
            </w:pPr>
            <w:r w:rsidRPr="00961948">
              <w:rPr>
                <w:rFonts w:eastAsia="Times New Roman" w:cstheme="minorHAnsi"/>
                <w:sz w:val="20"/>
                <w:szCs w:val="20"/>
              </w:rPr>
              <w:t>Bing</w:t>
            </w:r>
          </w:p>
        </w:tc>
        <w:tc>
          <w:tcPr>
            <w:tcW w:w="5670" w:type="dxa"/>
            <w:shd w:val="clear" w:color="auto" w:fill="auto"/>
            <w:noWrap/>
            <w:vAlign w:val="center"/>
            <w:hideMark/>
          </w:tcPr>
          <w:p w14:paraId="30AC7E4A"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SBW Consulting</w:t>
            </w:r>
          </w:p>
        </w:tc>
      </w:tr>
      <w:tr w:rsidR="00E57CEA" w:rsidRPr="001E48DB" w14:paraId="3D799DB5" w14:textId="77777777" w:rsidTr="008365D2">
        <w:trPr>
          <w:trHeight w:val="255"/>
        </w:trPr>
        <w:tc>
          <w:tcPr>
            <w:tcW w:w="1614" w:type="dxa"/>
            <w:shd w:val="clear" w:color="auto" w:fill="auto"/>
            <w:noWrap/>
            <w:vAlign w:val="center"/>
            <w:hideMark/>
          </w:tcPr>
          <w:p w14:paraId="1373E2EF" w14:textId="77777777" w:rsidR="00E57CEA" w:rsidRPr="00961948" w:rsidRDefault="00E57CEA" w:rsidP="00E57CEA">
            <w:pPr>
              <w:spacing w:after="0" w:line="240" w:lineRule="auto"/>
              <w:rPr>
                <w:rFonts w:eastAsia="Times New Roman" w:cstheme="minorHAnsi"/>
                <w:sz w:val="20"/>
                <w:szCs w:val="20"/>
              </w:rPr>
            </w:pPr>
            <w:r w:rsidRPr="00961948">
              <w:rPr>
                <w:rFonts w:eastAsia="Times New Roman" w:cstheme="minorHAnsi"/>
                <w:sz w:val="20"/>
                <w:szCs w:val="20"/>
              </w:rPr>
              <w:t>Valenzuela</w:t>
            </w:r>
          </w:p>
        </w:tc>
        <w:tc>
          <w:tcPr>
            <w:tcW w:w="1891" w:type="dxa"/>
            <w:shd w:val="clear" w:color="auto" w:fill="auto"/>
            <w:noWrap/>
            <w:vAlign w:val="center"/>
            <w:hideMark/>
          </w:tcPr>
          <w:p w14:paraId="5FD5A019" w14:textId="77777777" w:rsidR="00E57CEA" w:rsidRPr="00961948" w:rsidRDefault="00E57CEA" w:rsidP="00E57CEA">
            <w:pPr>
              <w:spacing w:after="0" w:line="240" w:lineRule="auto"/>
              <w:rPr>
                <w:rFonts w:eastAsia="Times New Roman" w:cstheme="minorHAnsi"/>
                <w:sz w:val="20"/>
                <w:szCs w:val="20"/>
              </w:rPr>
            </w:pPr>
            <w:r w:rsidRPr="00961948">
              <w:rPr>
                <w:rFonts w:eastAsia="Times New Roman" w:cstheme="minorHAnsi"/>
                <w:sz w:val="20"/>
                <w:szCs w:val="20"/>
              </w:rPr>
              <w:t>Keith</w:t>
            </w:r>
          </w:p>
        </w:tc>
        <w:tc>
          <w:tcPr>
            <w:tcW w:w="5670" w:type="dxa"/>
            <w:shd w:val="clear" w:color="auto" w:fill="auto"/>
            <w:noWrap/>
            <w:vAlign w:val="center"/>
            <w:hideMark/>
          </w:tcPr>
          <w:p w14:paraId="216BBE8B" w14:textId="643B3EA9" w:rsidR="00E57CEA" w:rsidRPr="00961948" w:rsidRDefault="00C47895" w:rsidP="00E57CEA">
            <w:pPr>
              <w:spacing w:after="0" w:line="240" w:lineRule="auto"/>
              <w:rPr>
                <w:rFonts w:eastAsia="Times New Roman" w:cstheme="minorHAnsi"/>
                <w:sz w:val="20"/>
                <w:szCs w:val="20"/>
              </w:rPr>
            </w:pPr>
            <w:r>
              <w:rPr>
                <w:rFonts w:eastAsia="Times New Roman" w:cstheme="minorHAnsi"/>
                <w:sz w:val="20"/>
                <w:szCs w:val="20"/>
              </w:rPr>
              <w:t>Consultant to SDG&amp;E</w:t>
            </w:r>
          </w:p>
        </w:tc>
      </w:tr>
      <w:tr w:rsidR="00E57CEA" w:rsidRPr="001E48DB" w14:paraId="3C43F158" w14:textId="77777777" w:rsidTr="008365D2">
        <w:trPr>
          <w:trHeight w:val="255"/>
        </w:trPr>
        <w:tc>
          <w:tcPr>
            <w:tcW w:w="1614" w:type="dxa"/>
            <w:shd w:val="clear" w:color="auto" w:fill="auto"/>
            <w:noWrap/>
            <w:vAlign w:val="center"/>
            <w:hideMark/>
          </w:tcPr>
          <w:p w14:paraId="7DA3FFF8" w14:textId="77777777" w:rsidR="00E57CEA" w:rsidRPr="00961948" w:rsidRDefault="00E57CEA" w:rsidP="00E57CEA">
            <w:pPr>
              <w:spacing w:after="0" w:line="240" w:lineRule="auto"/>
              <w:rPr>
                <w:rFonts w:eastAsia="Times New Roman" w:cstheme="minorHAnsi"/>
                <w:sz w:val="20"/>
                <w:szCs w:val="20"/>
              </w:rPr>
            </w:pPr>
            <w:r w:rsidRPr="00961948">
              <w:rPr>
                <w:rFonts w:eastAsia="Times New Roman" w:cstheme="minorHAnsi"/>
                <w:sz w:val="20"/>
                <w:szCs w:val="20"/>
              </w:rPr>
              <w:t>VanSise</w:t>
            </w:r>
          </w:p>
        </w:tc>
        <w:tc>
          <w:tcPr>
            <w:tcW w:w="1891" w:type="dxa"/>
            <w:shd w:val="clear" w:color="auto" w:fill="auto"/>
            <w:noWrap/>
            <w:vAlign w:val="center"/>
            <w:hideMark/>
          </w:tcPr>
          <w:p w14:paraId="179FB76B" w14:textId="77777777" w:rsidR="00E57CEA" w:rsidRPr="00961948" w:rsidRDefault="00E57CEA" w:rsidP="00E57CEA">
            <w:pPr>
              <w:spacing w:after="0" w:line="240" w:lineRule="auto"/>
              <w:rPr>
                <w:rFonts w:eastAsia="Times New Roman" w:cstheme="minorHAnsi"/>
                <w:sz w:val="20"/>
                <w:szCs w:val="20"/>
              </w:rPr>
            </w:pPr>
            <w:r w:rsidRPr="00961948">
              <w:rPr>
                <w:rFonts w:eastAsia="Times New Roman" w:cstheme="minorHAnsi"/>
                <w:sz w:val="20"/>
                <w:szCs w:val="20"/>
              </w:rPr>
              <w:t>Randy</w:t>
            </w:r>
          </w:p>
        </w:tc>
        <w:tc>
          <w:tcPr>
            <w:tcW w:w="5670" w:type="dxa"/>
            <w:shd w:val="clear" w:color="auto" w:fill="auto"/>
            <w:noWrap/>
            <w:vAlign w:val="center"/>
            <w:hideMark/>
          </w:tcPr>
          <w:p w14:paraId="654C541E" w14:textId="77777777" w:rsidR="00E57CEA" w:rsidRPr="00961948" w:rsidRDefault="00E57CEA" w:rsidP="00E57CEA">
            <w:pPr>
              <w:spacing w:after="0" w:line="240" w:lineRule="auto"/>
              <w:rPr>
                <w:rFonts w:eastAsia="Times New Roman" w:cstheme="minorHAnsi"/>
                <w:color w:val="000000"/>
                <w:sz w:val="20"/>
                <w:szCs w:val="20"/>
              </w:rPr>
            </w:pPr>
            <w:r w:rsidRPr="00961948">
              <w:rPr>
                <w:rFonts w:eastAsia="Times New Roman" w:cstheme="minorHAnsi"/>
                <w:color w:val="000000"/>
                <w:sz w:val="20"/>
                <w:szCs w:val="20"/>
              </w:rPr>
              <w:t>Onsite Energy Corp</w:t>
            </w:r>
          </w:p>
        </w:tc>
      </w:tr>
      <w:tr w:rsidR="00E57CEA" w:rsidRPr="001E48DB" w14:paraId="6E72EA78" w14:textId="77777777" w:rsidTr="008365D2">
        <w:trPr>
          <w:trHeight w:val="255"/>
        </w:trPr>
        <w:tc>
          <w:tcPr>
            <w:tcW w:w="1614" w:type="dxa"/>
            <w:shd w:val="clear" w:color="auto" w:fill="auto"/>
            <w:noWrap/>
            <w:vAlign w:val="center"/>
            <w:hideMark/>
          </w:tcPr>
          <w:p w14:paraId="158E8CC5" w14:textId="77777777" w:rsidR="00E57CEA" w:rsidRPr="00961948" w:rsidRDefault="00E57CEA" w:rsidP="00E57CEA">
            <w:pPr>
              <w:spacing w:after="0" w:line="240" w:lineRule="auto"/>
              <w:rPr>
                <w:rFonts w:eastAsia="Times New Roman" w:cstheme="minorHAnsi"/>
                <w:sz w:val="20"/>
                <w:szCs w:val="20"/>
              </w:rPr>
            </w:pPr>
            <w:r w:rsidRPr="00961948">
              <w:rPr>
                <w:rFonts w:eastAsia="Times New Roman" w:cstheme="minorHAnsi"/>
                <w:sz w:val="20"/>
                <w:szCs w:val="20"/>
              </w:rPr>
              <w:t>Vicent</w:t>
            </w:r>
          </w:p>
        </w:tc>
        <w:tc>
          <w:tcPr>
            <w:tcW w:w="1891" w:type="dxa"/>
            <w:shd w:val="clear" w:color="auto" w:fill="auto"/>
            <w:noWrap/>
            <w:vAlign w:val="center"/>
            <w:hideMark/>
          </w:tcPr>
          <w:p w14:paraId="18BB2634" w14:textId="77777777" w:rsidR="00E57CEA" w:rsidRPr="00961948" w:rsidRDefault="00E57CEA" w:rsidP="00E57CEA">
            <w:pPr>
              <w:spacing w:after="0" w:line="240" w:lineRule="auto"/>
              <w:rPr>
                <w:rFonts w:eastAsia="Times New Roman" w:cstheme="minorHAnsi"/>
                <w:sz w:val="20"/>
                <w:szCs w:val="20"/>
              </w:rPr>
            </w:pPr>
            <w:r w:rsidRPr="00961948">
              <w:rPr>
                <w:rFonts w:eastAsia="Times New Roman" w:cstheme="minorHAnsi"/>
                <w:sz w:val="20"/>
                <w:szCs w:val="20"/>
              </w:rPr>
              <w:t>Will</w:t>
            </w:r>
          </w:p>
        </w:tc>
        <w:tc>
          <w:tcPr>
            <w:tcW w:w="5670" w:type="dxa"/>
            <w:shd w:val="clear" w:color="auto" w:fill="auto"/>
            <w:noWrap/>
            <w:vAlign w:val="center"/>
            <w:hideMark/>
          </w:tcPr>
          <w:p w14:paraId="5EB55B0D" w14:textId="77777777" w:rsidR="00E57CEA" w:rsidRPr="00961948" w:rsidRDefault="00E57CEA" w:rsidP="00E57CEA">
            <w:pPr>
              <w:spacing w:after="0" w:line="240" w:lineRule="auto"/>
              <w:rPr>
                <w:rFonts w:eastAsia="Times New Roman" w:cstheme="minorHAnsi"/>
                <w:sz w:val="20"/>
                <w:szCs w:val="20"/>
              </w:rPr>
            </w:pPr>
            <w:r w:rsidRPr="00961948">
              <w:rPr>
                <w:rFonts w:eastAsia="Times New Roman" w:cstheme="minorHAnsi"/>
                <w:sz w:val="20"/>
                <w:szCs w:val="20"/>
              </w:rPr>
              <w:t>Southern California Edison</w:t>
            </w:r>
          </w:p>
        </w:tc>
      </w:tr>
      <w:tr w:rsidR="00E57CEA" w:rsidRPr="001E48DB" w14:paraId="51BE5395" w14:textId="77777777" w:rsidTr="008365D2">
        <w:trPr>
          <w:trHeight w:val="255"/>
        </w:trPr>
        <w:tc>
          <w:tcPr>
            <w:tcW w:w="1614" w:type="dxa"/>
            <w:shd w:val="clear" w:color="auto" w:fill="auto"/>
            <w:noWrap/>
            <w:vAlign w:val="center"/>
            <w:hideMark/>
          </w:tcPr>
          <w:p w14:paraId="4999FB40" w14:textId="77777777" w:rsidR="00E57CEA" w:rsidRPr="00961948" w:rsidRDefault="00E57CEA" w:rsidP="00E57CEA">
            <w:pPr>
              <w:spacing w:after="0" w:line="240" w:lineRule="auto"/>
              <w:rPr>
                <w:rFonts w:eastAsia="Times New Roman" w:cstheme="minorHAnsi"/>
                <w:sz w:val="20"/>
                <w:szCs w:val="20"/>
              </w:rPr>
            </w:pPr>
            <w:r w:rsidRPr="00961948">
              <w:rPr>
                <w:rFonts w:eastAsia="Times New Roman" w:cstheme="minorHAnsi"/>
                <w:sz w:val="20"/>
                <w:szCs w:val="20"/>
              </w:rPr>
              <w:t>Wall</w:t>
            </w:r>
          </w:p>
        </w:tc>
        <w:tc>
          <w:tcPr>
            <w:tcW w:w="1891" w:type="dxa"/>
            <w:shd w:val="clear" w:color="auto" w:fill="auto"/>
            <w:noWrap/>
            <w:vAlign w:val="center"/>
            <w:hideMark/>
          </w:tcPr>
          <w:p w14:paraId="33489141" w14:textId="77777777" w:rsidR="00E57CEA" w:rsidRPr="00961948" w:rsidRDefault="00E57CEA" w:rsidP="00E57CEA">
            <w:pPr>
              <w:spacing w:after="0" w:line="240" w:lineRule="auto"/>
              <w:rPr>
                <w:rFonts w:eastAsia="Times New Roman" w:cstheme="minorHAnsi"/>
                <w:sz w:val="20"/>
                <w:szCs w:val="20"/>
              </w:rPr>
            </w:pPr>
            <w:r w:rsidRPr="00961948">
              <w:rPr>
                <w:rFonts w:eastAsia="Times New Roman" w:cstheme="minorHAnsi"/>
                <w:sz w:val="20"/>
                <w:szCs w:val="20"/>
              </w:rPr>
              <w:t>Elise</w:t>
            </w:r>
          </w:p>
        </w:tc>
        <w:tc>
          <w:tcPr>
            <w:tcW w:w="5670" w:type="dxa"/>
            <w:shd w:val="clear" w:color="auto" w:fill="auto"/>
            <w:noWrap/>
            <w:vAlign w:val="center"/>
            <w:hideMark/>
          </w:tcPr>
          <w:p w14:paraId="01F93DA3" w14:textId="77777777" w:rsidR="00E57CEA" w:rsidRPr="00961948" w:rsidRDefault="00E57CEA" w:rsidP="00E57CEA">
            <w:pPr>
              <w:spacing w:after="0" w:line="240" w:lineRule="auto"/>
              <w:rPr>
                <w:rFonts w:eastAsia="Times New Roman" w:cstheme="minorHAnsi"/>
                <w:sz w:val="20"/>
                <w:szCs w:val="20"/>
              </w:rPr>
            </w:pPr>
            <w:r w:rsidRPr="00961948">
              <w:rPr>
                <w:rFonts w:eastAsia="Times New Roman" w:cstheme="minorHAnsi"/>
                <w:sz w:val="20"/>
                <w:szCs w:val="20"/>
              </w:rPr>
              <w:t>2050 Partners, Inc.</w:t>
            </w:r>
          </w:p>
        </w:tc>
      </w:tr>
    </w:tbl>
    <w:p w14:paraId="6DE8C4C4" w14:textId="77777777" w:rsidR="00E57CEA" w:rsidRPr="00E57CEA" w:rsidRDefault="00E57CEA" w:rsidP="00E57CEA">
      <w:pPr>
        <w:jc w:val="center"/>
        <w:rPr>
          <w:rFonts w:cstheme="minorHAnsi"/>
          <w:b/>
          <w:bCs/>
          <w:sz w:val="28"/>
          <w:szCs w:val="28"/>
        </w:rPr>
      </w:pPr>
    </w:p>
    <w:p w14:paraId="54C8EB3C" w14:textId="77777777" w:rsidR="00230650" w:rsidRDefault="00230650">
      <w:pPr>
        <w:rPr>
          <w:rFonts w:cstheme="minorHAnsi"/>
          <w:szCs w:val="24"/>
        </w:rPr>
        <w:sectPr w:rsidR="00230650" w:rsidSect="007143A4">
          <w:headerReference w:type="even" r:id="rId13"/>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pPr>
    </w:p>
    <w:p w14:paraId="288795F2" w14:textId="28B53E12" w:rsidR="001A474F" w:rsidRDefault="00E57CEA" w:rsidP="00230650">
      <w:pPr>
        <w:pStyle w:val="Heading1"/>
        <w:ind w:right="0"/>
      </w:pPr>
      <w:r w:rsidRPr="00E57CEA">
        <w:lastRenderedPageBreak/>
        <w:t xml:space="preserve">Attachment B:  </w:t>
      </w:r>
      <w:r w:rsidR="00230650">
        <w:br/>
        <w:t>Cal TF Modeling Charrette</w:t>
      </w:r>
      <w:r w:rsidR="00230650" w:rsidRPr="0024436E">
        <w:t xml:space="preserve"> </w:t>
      </w:r>
      <w:r w:rsidRPr="00E57CEA">
        <w:t>Ice Breaker Exercise</w:t>
      </w:r>
    </w:p>
    <w:p w14:paraId="2A3262B2" w14:textId="77777777" w:rsidR="00E57CEA" w:rsidRDefault="00E57CEA" w:rsidP="00E57CEA">
      <w:r>
        <w:t>The beginning of the charrette included an informal “Ice Breaker” session, which was designed to elicit participants’ feedback regarding expectations for the charrette. Each participant was asked to anonymously complete two written statements:</w:t>
      </w:r>
    </w:p>
    <w:p w14:paraId="6A011F74" w14:textId="77777777" w:rsidR="00E57CEA" w:rsidRDefault="00E57CEA" w:rsidP="00455FFC">
      <w:pPr>
        <w:pStyle w:val="ListParagraph"/>
        <w:numPr>
          <w:ilvl w:val="0"/>
          <w:numId w:val="56"/>
        </w:numPr>
      </w:pPr>
      <w:r>
        <w:t>I have the following objectives for today’s meeting/If I could change one thing, it would be…</w:t>
      </w:r>
    </w:p>
    <w:p w14:paraId="48208858" w14:textId="77777777" w:rsidR="00E57CEA" w:rsidRDefault="00E57CEA" w:rsidP="00455FFC">
      <w:pPr>
        <w:pStyle w:val="ListParagraph"/>
        <w:numPr>
          <w:ilvl w:val="0"/>
          <w:numId w:val="56"/>
        </w:numPr>
      </w:pPr>
      <w:r>
        <w:t>I have the following concerns about the [charrette]…</w:t>
      </w:r>
    </w:p>
    <w:p w14:paraId="231B84B1" w14:textId="77777777" w:rsidR="00E57CEA" w:rsidRDefault="00E57CEA" w:rsidP="00E57CEA">
      <w:r>
        <w:t>Responses were collected, participants were parsed into groups and, within each group, participants took turns reading out the anonymous responses. This exercise helped establish the general expectations from participants for the rest of the charrette.</w:t>
      </w:r>
    </w:p>
    <w:p w14:paraId="71BE4347" w14:textId="77777777" w:rsidR="00E57CEA" w:rsidRDefault="00E57CEA" w:rsidP="00E57CEA">
      <w:r>
        <w:t>Primary objectives from participants included learning about how modeling is used throughout California, understanding the future of modeling, and addressing the issue of standardization across use cases while increasing transparency.</w:t>
      </w:r>
    </w:p>
    <w:p w14:paraId="2B27F7DA" w14:textId="77777777" w:rsidR="00E57CEA" w:rsidRDefault="00E57CEA" w:rsidP="00E57CEA">
      <w:r>
        <w:t>Participant concerns centered on whether there would be useful outcomes from the charrette, and that the policy regime in California would not effect changes that would come out of this effort.</w:t>
      </w:r>
    </w:p>
    <w:p w14:paraId="375C1FD1" w14:textId="6CA19319" w:rsidR="00E57CEA" w:rsidRPr="00AB585B" w:rsidRDefault="00E57CEA" w:rsidP="00E57CEA">
      <w:r>
        <w:t xml:space="preserve">Below is a summary of the ice breaker exercise responses, and the actual responses themselves.  </w:t>
      </w:r>
    </w:p>
    <w:p w14:paraId="58040612" w14:textId="77777777" w:rsidR="00E57CEA" w:rsidRDefault="00E57CEA">
      <w:pPr>
        <w:rPr>
          <w:rFonts w:ascii="Calibri Light" w:eastAsia="Times New Roman" w:hAnsi="Calibri Light" w:cs="Times New Roman"/>
          <w:color w:val="2F5496"/>
          <w:sz w:val="32"/>
          <w:szCs w:val="32"/>
        </w:rPr>
      </w:pPr>
      <w:r>
        <w:rPr>
          <w:rFonts w:ascii="Calibri Light" w:eastAsia="Times New Roman" w:hAnsi="Calibri Light" w:cs="Times New Roman"/>
          <w:color w:val="2F5496"/>
          <w:sz w:val="32"/>
          <w:szCs w:val="32"/>
        </w:rPr>
        <w:br w:type="page"/>
      </w:r>
    </w:p>
    <w:p w14:paraId="360480FE" w14:textId="77777777" w:rsidR="00E57CEA" w:rsidRPr="00610BB0" w:rsidRDefault="00E57CEA" w:rsidP="00455FFC">
      <w:pPr>
        <w:pStyle w:val="Heading2"/>
        <w:keepLines/>
        <w:numPr>
          <w:ilvl w:val="0"/>
          <w:numId w:val="39"/>
        </w:numPr>
        <w:tabs>
          <w:tab w:val="num" w:pos="360"/>
        </w:tabs>
        <w:spacing w:before="40" w:after="0" w:line="259" w:lineRule="auto"/>
        <w:rPr>
          <w:rFonts w:ascii="Calibri Light" w:hAnsi="Calibri Light"/>
          <w:color w:val="2F5496"/>
        </w:rPr>
      </w:pPr>
      <w:r w:rsidRPr="00610BB0">
        <w:rPr>
          <w:rFonts w:ascii="Calibri Light" w:hAnsi="Calibri Light"/>
          <w:color w:val="2F5496"/>
        </w:rPr>
        <w:lastRenderedPageBreak/>
        <w:t>Overview</w:t>
      </w:r>
    </w:p>
    <w:p w14:paraId="65D55129" w14:textId="77777777" w:rsidR="00E57CEA" w:rsidRPr="00E57CEA" w:rsidRDefault="00E57CEA" w:rsidP="00E57CEA">
      <w:pPr>
        <w:spacing w:after="160" w:line="259" w:lineRule="auto"/>
        <w:rPr>
          <w:rFonts w:ascii="Calibri" w:eastAsia="Calibri" w:hAnsi="Calibri" w:cs="Times New Roman"/>
        </w:rPr>
      </w:pPr>
      <w:r w:rsidRPr="00E57CEA">
        <w:rPr>
          <w:rFonts w:ascii="Calibri" w:eastAsia="Calibri" w:hAnsi="Calibri" w:cs="Times New Roman"/>
        </w:rPr>
        <w:t>At the start of the Cal TF Modeling Charrette, participants were asked to anonymously complete a short form to respond to the following questions:</w:t>
      </w:r>
    </w:p>
    <w:p w14:paraId="43977746" w14:textId="77777777" w:rsidR="00E57CEA" w:rsidRPr="00E57CEA" w:rsidRDefault="00E57CEA" w:rsidP="00455FFC">
      <w:pPr>
        <w:numPr>
          <w:ilvl w:val="0"/>
          <w:numId w:val="38"/>
        </w:numPr>
        <w:spacing w:after="160" w:line="259" w:lineRule="auto"/>
        <w:contextualSpacing/>
        <w:rPr>
          <w:rFonts w:ascii="Calibri" w:eastAsia="Calibri" w:hAnsi="Calibri" w:cs="Times New Roman"/>
        </w:rPr>
      </w:pPr>
      <w:r w:rsidRPr="00E57CEA">
        <w:rPr>
          <w:rFonts w:ascii="Calibri" w:eastAsia="Calibri" w:hAnsi="Calibri" w:cs="Times New Roman"/>
        </w:rPr>
        <w:t>I have the following objectives for today’s meeting/If I could change on thing, it would be…</w:t>
      </w:r>
    </w:p>
    <w:p w14:paraId="24C7890E" w14:textId="77777777" w:rsidR="00E57CEA" w:rsidRPr="00E57CEA" w:rsidRDefault="00E57CEA" w:rsidP="00455FFC">
      <w:pPr>
        <w:numPr>
          <w:ilvl w:val="0"/>
          <w:numId w:val="38"/>
        </w:numPr>
        <w:spacing w:after="160" w:line="259" w:lineRule="auto"/>
        <w:contextualSpacing/>
        <w:rPr>
          <w:rFonts w:ascii="Calibri" w:eastAsia="Calibri" w:hAnsi="Calibri" w:cs="Times New Roman"/>
        </w:rPr>
      </w:pPr>
      <w:r w:rsidRPr="00E57CEA">
        <w:rPr>
          <w:rFonts w:ascii="Calibri" w:eastAsia="Calibri" w:hAnsi="Calibri" w:cs="Times New Roman"/>
        </w:rPr>
        <w:t>I have the following concerns about the meeting</w:t>
      </w:r>
    </w:p>
    <w:p w14:paraId="3A4D416A" w14:textId="77777777" w:rsidR="00DB4357" w:rsidRDefault="00DB4357" w:rsidP="00E57CEA">
      <w:pPr>
        <w:spacing w:after="160" w:line="259" w:lineRule="auto"/>
        <w:rPr>
          <w:rFonts w:ascii="Calibri" w:eastAsia="Calibri" w:hAnsi="Calibri" w:cs="Times New Roman"/>
        </w:rPr>
      </w:pPr>
    </w:p>
    <w:p w14:paraId="15E1A2A6" w14:textId="63291666" w:rsidR="00E57CEA" w:rsidRPr="00E57CEA" w:rsidRDefault="00E57CEA" w:rsidP="00E57CEA">
      <w:pPr>
        <w:spacing w:after="160" w:line="259" w:lineRule="auto"/>
        <w:rPr>
          <w:rFonts w:ascii="Calibri" w:eastAsia="Calibri" w:hAnsi="Calibri" w:cs="Times New Roman"/>
        </w:rPr>
      </w:pPr>
      <w:r w:rsidRPr="00E57CEA">
        <w:rPr>
          <w:rFonts w:ascii="Calibri" w:eastAsia="Calibri" w:hAnsi="Calibri" w:cs="Times New Roman"/>
        </w:rPr>
        <w:t>All responses were collected. Respondents then broke into small groups where they took turns randomly selecting a completed form and reading it to their group. The groups briefly discussed each response in turn.</w:t>
      </w:r>
    </w:p>
    <w:p w14:paraId="0C297580" w14:textId="288D2130" w:rsidR="00E57CEA" w:rsidRPr="00E57CEA" w:rsidRDefault="00E57CEA" w:rsidP="00E57CEA">
      <w:pPr>
        <w:spacing w:after="160" w:line="259" w:lineRule="auto"/>
        <w:rPr>
          <w:rFonts w:ascii="Calibri" w:eastAsia="Calibri" w:hAnsi="Calibri" w:cs="Times New Roman"/>
        </w:rPr>
      </w:pPr>
      <w:r w:rsidRPr="00E57CEA">
        <w:rPr>
          <w:rFonts w:ascii="Calibri" w:eastAsia="Calibri" w:hAnsi="Calibri" w:cs="Times New Roman"/>
        </w:rPr>
        <w:t xml:space="preserve">The responses are summarized in the sections below.  </w:t>
      </w:r>
      <w:r w:rsidRPr="00E57CEA">
        <w:rPr>
          <w:rFonts w:ascii="Calibri" w:eastAsia="Calibri" w:hAnsi="Calibri" w:cs="Times New Roman"/>
        </w:rPr>
        <w:fldChar w:fldCharType="begin"/>
      </w:r>
      <w:r w:rsidRPr="00E57CEA">
        <w:rPr>
          <w:rFonts w:ascii="Calibri" w:eastAsia="Calibri" w:hAnsi="Calibri" w:cs="Times New Roman"/>
        </w:rPr>
        <w:instrText xml:space="preserve"> REF _Ref11309816 \h </w:instrText>
      </w:r>
      <w:r w:rsidRPr="00E57CEA">
        <w:rPr>
          <w:rFonts w:ascii="Calibri" w:eastAsia="Calibri" w:hAnsi="Calibri" w:cs="Times New Roman"/>
        </w:rPr>
      </w:r>
      <w:r w:rsidRPr="00E57CEA">
        <w:rPr>
          <w:rFonts w:ascii="Calibri" w:eastAsia="Calibri" w:hAnsi="Calibri" w:cs="Times New Roman"/>
        </w:rPr>
        <w:fldChar w:fldCharType="separate"/>
      </w:r>
      <w:r w:rsidR="00AE458C" w:rsidRPr="00230650">
        <w:rPr>
          <w:rFonts w:eastAsia="Calibri"/>
        </w:rPr>
        <w:t xml:space="preserve">Table </w:t>
      </w:r>
      <w:r w:rsidR="00AE458C">
        <w:rPr>
          <w:rFonts w:eastAsia="Calibri"/>
          <w:noProof/>
        </w:rPr>
        <w:t>2</w:t>
      </w:r>
      <w:r w:rsidRPr="00E57CEA">
        <w:rPr>
          <w:rFonts w:ascii="Calibri" w:eastAsia="Calibri" w:hAnsi="Calibri" w:cs="Times New Roman"/>
        </w:rPr>
        <w:fldChar w:fldCharType="end"/>
      </w:r>
      <w:r w:rsidRPr="00E57CEA">
        <w:rPr>
          <w:rFonts w:ascii="Calibri" w:eastAsia="Calibri" w:hAnsi="Calibri" w:cs="Times New Roman"/>
        </w:rPr>
        <w:t xml:space="preserve"> at the end of the document lists all of the anonymous responses. </w:t>
      </w:r>
    </w:p>
    <w:p w14:paraId="2D8D7602" w14:textId="77777777" w:rsidR="00E57CEA" w:rsidRPr="00610BB0" w:rsidRDefault="00E57CEA" w:rsidP="00455FFC">
      <w:pPr>
        <w:keepNext/>
        <w:keepLines/>
        <w:numPr>
          <w:ilvl w:val="0"/>
          <w:numId w:val="15"/>
        </w:numPr>
        <w:tabs>
          <w:tab w:val="num" w:pos="360"/>
        </w:tabs>
        <w:spacing w:before="40" w:after="0" w:line="259" w:lineRule="auto"/>
        <w:ind w:left="0" w:firstLine="0"/>
        <w:outlineLvl w:val="1"/>
        <w:rPr>
          <w:rFonts w:ascii="Calibri Light" w:eastAsia="Times New Roman" w:hAnsi="Calibri Light" w:cs="Times New Roman"/>
          <w:b/>
          <w:bCs/>
          <w:color w:val="2F5496"/>
          <w:sz w:val="26"/>
          <w:szCs w:val="26"/>
        </w:rPr>
      </w:pPr>
      <w:r w:rsidRPr="00610BB0">
        <w:rPr>
          <w:rFonts w:ascii="Calibri Light" w:eastAsia="Times New Roman" w:hAnsi="Calibri Light" w:cs="Times New Roman"/>
          <w:b/>
          <w:bCs/>
          <w:color w:val="2F5496"/>
          <w:sz w:val="26"/>
          <w:szCs w:val="26"/>
        </w:rPr>
        <w:t>Participant Objectives</w:t>
      </w:r>
    </w:p>
    <w:p w14:paraId="26F501A5" w14:textId="77777777" w:rsidR="00E57CEA" w:rsidRPr="00E57CEA" w:rsidRDefault="00E57CEA" w:rsidP="00E57CEA">
      <w:pPr>
        <w:spacing w:after="160" w:line="259" w:lineRule="auto"/>
        <w:rPr>
          <w:rFonts w:ascii="Calibri" w:eastAsia="Calibri" w:hAnsi="Calibri" w:cs="Times New Roman"/>
        </w:rPr>
      </w:pPr>
      <w:r w:rsidRPr="00E57CEA">
        <w:rPr>
          <w:rFonts w:ascii="Calibri" w:eastAsia="Calibri" w:hAnsi="Calibri" w:cs="Times New Roman"/>
        </w:rPr>
        <w:t xml:space="preserve">Participants comments indicate that participants had a wide range of expectations from the charrette.  </w:t>
      </w:r>
    </w:p>
    <w:p w14:paraId="204CE565" w14:textId="77777777" w:rsidR="00E57CEA" w:rsidRPr="00E57CEA" w:rsidRDefault="00E57CEA" w:rsidP="00E57CEA">
      <w:pPr>
        <w:spacing w:after="160" w:line="259" w:lineRule="auto"/>
        <w:rPr>
          <w:rFonts w:ascii="Calibri" w:eastAsia="Calibri" w:hAnsi="Calibri" w:cs="Times New Roman"/>
        </w:rPr>
      </w:pPr>
      <w:r w:rsidRPr="00E57CEA">
        <w:rPr>
          <w:rFonts w:ascii="Calibri" w:eastAsia="Calibri" w:hAnsi="Calibri" w:cs="Times New Roman"/>
        </w:rPr>
        <w:t xml:space="preserve">Many participants viewed the charrette as an educational opportunity on topics ranging from modeling-specific to a broader industry view. Participants were interested in learning about specific details or techniques for conducting modeling, including the calculation methods for GHGs, custom calculations, and metering data. Others expressed more general needs around modeling software and approved tools. </w:t>
      </w:r>
    </w:p>
    <w:p w14:paraId="41090DFC" w14:textId="77777777" w:rsidR="00E57CEA" w:rsidRPr="00E57CEA" w:rsidRDefault="00E57CEA" w:rsidP="00E57CEA">
      <w:pPr>
        <w:spacing w:after="160" w:line="259" w:lineRule="auto"/>
        <w:ind w:left="720"/>
        <w:rPr>
          <w:rFonts w:ascii="Calibri" w:eastAsia="Calibri" w:hAnsi="Calibri" w:cs="Times New Roman"/>
          <w:i/>
          <w:iCs/>
          <w:color w:val="44546A"/>
        </w:rPr>
      </w:pPr>
      <w:r w:rsidRPr="00E57CEA">
        <w:rPr>
          <w:rFonts w:ascii="Calibri" w:eastAsia="Calibri" w:hAnsi="Calibri" w:cs="Times New Roman"/>
          <w:i/>
          <w:iCs/>
          <w:color w:val="44546A"/>
        </w:rPr>
        <w:t>Assumptions &amp; basic framework of various building EE simulation software.</w:t>
      </w:r>
    </w:p>
    <w:p w14:paraId="136A6287" w14:textId="77777777" w:rsidR="00E57CEA" w:rsidRPr="00E57CEA" w:rsidRDefault="00E57CEA" w:rsidP="00E57CEA">
      <w:pPr>
        <w:spacing w:after="160" w:line="259" w:lineRule="auto"/>
        <w:ind w:left="720"/>
        <w:rPr>
          <w:rFonts w:ascii="Calibri" w:eastAsia="Calibri" w:hAnsi="Calibri" w:cs="Times New Roman"/>
          <w:i/>
          <w:iCs/>
          <w:color w:val="44546A"/>
        </w:rPr>
      </w:pPr>
      <w:r w:rsidRPr="00E57CEA">
        <w:rPr>
          <w:rFonts w:ascii="Calibri" w:eastAsia="Calibri" w:hAnsi="Calibri" w:cs="Times New Roman"/>
          <w:i/>
          <w:iCs/>
          <w:color w:val="44546A"/>
        </w:rPr>
        <w:t>I would like a clear understanding on which energy modeling tools should be used in which applications so that it avoids confusion in the marketplace on which tools are “approved” for energy savings estimates</w:t>
      </w:r>
    </w:p>
    <w:p w14:paraId="735290AF" w14:textId="77777777" w:rsidR="00E57CEA" w:rsidRPr="00E57CEA" w:rsidRDefault="00E57CEA" w:rsidP="00E57CEA">
      <w:pPr>
        <w:spacing w:after="160" w:line="259" w:lineRule="auto"/>
        <w:rPr>
          <w:rFonts w:ascii="Calibri" w:eastAsia="Calibri" w:hAnsi="Calibri" w:cs="Times New Roman"/>
        </w:rPr>
      </w:pPr>
      <w:r w:rsidRPr="00E57CEA">
        <w:rPr>
          <w:rFonts w:ascii="Calibri" w:eastAsia="Calibri" w:hAnsi="Calibri" w:cs="Times New Roman"/>
        </w:rPr>
        <w:t xml:space="preserve">Other participants attended to gain insight into the broader modeling industry and the issues facing practitioners.  </w:t>
      </w:r>
    </w:p>
    <w:p w14:paraId="418579E4" w14:textId="77777777" w:rsidR="00E57CEA" w:rsidRPr="00E57CEA" w:rsidRDefault="00E57CEA" w:rsidP="00E57CEA">
      <w:pPr>
        <w:spacing w:after="160" w:line="259" w:lineRule="auto"/>
        <w:ind w:left="720"/>
        <w:rPr>
          <w:rFonts w:ascii="Calibri" w:eastAsia="Calibri" w:hAnsi="Calibri" w:cs="Times New Roman"/>
          <w:i/>
          <w:iCs/>
          <w:color w:val="44546A"/>
        </w:rPr>
      </w:pPr>
      <w:r w:rsidRPr="00E57CEA">
        <w:rPr>
          <w:rFonts w:ascii="Calibri" w:eastAsia="Calibri" w:hAnsi="Calibri" w:cs="Times New Roman"/>
          <w:i/>
          <w:iCs/>
          <w:color w:val="44546A"/>
        </w:rPr>
        <w:t>Understand the full breadth and depth of the modeling issues</w:t>
      </w:r>
    </w:p>
    <w:p w14:paraId="38A20475" w14:textId="77777777" w:rsidR="00E57CEA" w:rsidRPr="00E57CEA" w:rsidRDefault="00E57CEA" w:rsidP="00E57CEA">
      <w:pPr>
        <w:spacing w:after="160" w:line="259" w:lineRule="auto"/>
        <w:ind w:left="720"/>
        <w:rPr>
          <w:rFonts w:ascii="Calibri" w:eastAsia="Calibri" w:hAnsi="Calibri" w:cs="Times New Roman"/>
          <w:i/>
          <w:iCs/>
          <w:color w:val="44546A"/>
        </w:rPr>
      </w:pPr>
      <w:r w:rsidRPr="00E57CEA">
        <w:rPr>
          <w:rFonts w:ascii="Calibri" w:eastAsia="Calibri" w:hAnsi="Calibri" w:cs="Times New Roman"/>
          <w:i/>
          <w:iCs/>
          <w:color w:val="44546A"/>
        </w:rPr>
        <w:t>To learn the landscape of current coordination efforts around integrating whole-building modeling for small-medium commercial energy assistance programs implemented by local govt.</w:t>
      </w:r>
    </w:p>
    <w:p w14:paraId="3A91D42C" w14:textId="77777777" w:rsidR="00E57CEA" w:rsidRPr="00E57CEA" w:rsidRDefault="00E57CEA" w:rsidP="00E57CEA">
      <w:pPr>
        <w:spacing w:after="160" w:line="259" w:lineRule="auto"/>
        <w:rPr>
          <w:rFonts w:ascii="Calibri" w:eastAsia="Calibri" w:hAnsi="Calibri" w:cs="Times New Roman"/>
        </w:rPr>
      </w:pPr>
      <w:r w:rsidRPr="00E57CEA">
        <w:rPr>
          <w:rFonts w:ascii="Calibri" w:eastAsia="Calibri" w:hAnsi="Calibri" w:cs="Times New Roman"/>
        </w:rPr>
        <w:t>Many participants were specifically interested in the future of modeling in California.</w:t>
      </w:r>
    </w:p>
    <w:p w14:paraId="07856365" w14:textId="77777777" w:rsidR="00E57CEA" w:rsidRPr="00E57CEA" w:rsidRDefault="00E57CEA" w:rsidP="00E57CEA">
      <w:pPr>
        <w:spacing w:after="160" w:line="259" w:lineRule="auto"/>
        <w:ind w:left="720"/>
        <w:rPr>
          <w:rFonts w:ascii="Calibri" w:eastAsia="Calibri" w:hAnsi="Calibri" w:cs="Times New Roman"/>
          <w:i/>
          <w:iCs/>
          <w:color w:val="44546A"/>
        </w:rPr>
      </w:pPr>
      <w:r w:rsidRPr="00E57CEA">
        <w:rPr>
          <w:rFonts w:ascii="Calibri" w:eastAsia="Calibri" w:hAnsi="Calibri" w:cs="Times New Roman"/>
          <w:i/>
          <w:iCs/>
          <w:color w:val="44546A"/>
        </w:rPr>
        <w:t>To learn the future direction of modeling</w:t>
      </w:r>
    </w:p>
    <w:p w14:paraId="2342D124" w14:textId="77777777" w:rsidR="00E57CEA" w:rsidRPr="00E57CEA" w:rsidRDefault="00E57CEA" w:rsidP="00E57CEA">
      <w:pPr>
        <w:spacing w:after="160" w:line="259" w:lineRule="auto"/>
        <w:ind w:left="720"/>
        <w:rPr>
          <w:rFonts w:ascii="Calibri" w:eastAsia="Calibri" w:hAnsi="Calibri" w:cs="Times New Roman"/>
          <w:i/>
          <w:iCs/>
          <w:color w:val="44546A"/>
        </w:rPr>
      </w:pPr>
      <w:r w:rsidRPr="00E57CEA">
        <w:rPr>
          <w:rFonts w:ascii="Calibri" w:eastAsia="Calibri" w:hAnsi="Calibri" w:cs="Times New Roman"/>
          <w:i/>
          <w:iCs/>
          <w:color w:val="44546A"/>
        </w:rPr>
        <w:t>Understanding if there’s any chance that CA will make any decisions/changes that result in meaningful improvements in the modeling process</w:t>
      </w:r>
    </w:p>
    <w:p w14:paraId="555E1570" w14:textId="77777777" w:rsidR="00E57CEA" w:rsidRPr="00E57CEA" w:rsidRDefault="00E57CEA" w:rsidP="00E57CEA">
      <w:pPr>
        <w:spacing w:after="160" w:line="259" w:lineRule="auto"/>
        <w:rPr>
          <w:rFonts w:ascii="Calibri" w:eastAsia="Calibri" w:hAnsi="Calibri" w:cs="Times New Roman"/>
        </w:rPr>
      </w:pPr>
      <w:r w:rsidRPr="00E57CEA">
        <w:rPr>
          <w:rFonts w:ascii="Calibri" w:eastAsia="Calibri" w:hAnsi="Calibri" w:cs="Times New Roman"/>
        </w:rPr>
        <w:t>Some participants expressed a desire to learn about the Cal TF. Specifically, they wanted to understand the Cal TF’s mission, vision, and goals, and understand their relationship and role in advising the CPUC.</w:t>
      </w:r>
    </w:p>
    <w:p w14:paraId="15694ED8" w14:textId="77777777" w:rsidR="00E57CEA" w:rsidRPr="00E57CEA" w:rsidRDefault="00E57CEA" w:rsidP="00E57CEA">
      <w:pPr>
        <w:spacing w:after="160" w:line="259" w:lineRule="auto"/>
        <w:ind w:left="720"/>
        <w:rPr>
          <w:rFonts w:ascii="Calibri" w:eastAsia="Calibri" w:hAnsi="Calibri" w:cs="Times New Roman"/>
          <w:i/>
          <w:iCs/>
          <w:color w:val="44546A"/>
        </w:rPr>
      </w:pPr>
      <w:r w:rsidRPr="00E57CEA">
        <w:rPr>
          <w:rFonts w:ascii="Calibri" w:eastAsia="Calibri" w:hAnsi="Calibri" w:cs="Times New Roman"/>
          <w:i/>
          <w:iCs/>
          <w:color w:val="44546A"/>
        </w:rPr>
        <w:t>I am interested in learning more about Cal TF’s role in advising the CPUC and what their current vision is for using energy modeling to support utility programs</w:t>
      </w:r>
    </w:p>
    <w:p w14:paraId="04027031" w14:textId="77777777" w:rsidR="00E57CEA" w:rsidRPr="00E57CEA" w:rsidRDefault="00E57CEA" w:rsidP="00E57CEA">
      <w:pPr>
        <w:spacing w:after="160" w:line="259" w:lineRule="auto"/>
        <w:rPr>
          <w:rFonts w:ascii="Calibri" w:eastAsia="Calibri" w:hAnsi="Calibri" w:cs="Times New Roman"/>
        </w:rPr>
      </w:pPr>
      <w:r w:rsidRPr="00E57CEA">
        <w:rPr>
          <w:rFonts w:ascii="Calibri" w:eastAsia="Calibri" w:hAnsi="Calibri" w:cs="Times New Roman"/>
        </w:rPr>
        <w:lastRenderedPageBreak/>
        <w:t>Many participants expressed a desire for building energy modeling in California to be more standardized and transparent.</w:t>
      </w:r>
    </w:p>
    <w:p w14:paraId="6C96B25C" w14:textId="77777777" w:rsidR="00E57CEA" w:rsidRPr="00E57CEA" w:rsidRDefault="00E57CEA" w:rsidP="00E57CEA">
      <w:pPr>
        <w:spacing w:after="160" w:line="259" w:lineRule="auto"/>
        <w:ind w:left="720"/>
        <w:rPr>
          <w:rFonts w:ascii="Calibri" w:eastAsia="Calibri" w:hAnsi="Calibri" w:cs="Times New Roman"/>
          <w:i/>
          <w:iCs/>
          <w:color w:val="44546A"/>
        </w:rPr>
      </w:pPr>
      <w:r w:rsidRPr="00E57CEA">
        <w:rPr>
          <w:rFonts w:ascii="Calibri" w:eastAsia="Calibri" w:hAnsi="Calibri" w:cs="Times New Roman"/>
          <w:i/>
          <w:iCs/>
          <w:color w:val="44546A"/>
        </w:rPr>
        <w:t>Want to see CA transition to using open-source software for shared calculations (eg. deemed savings, code updates) and a certification system for project level software</w:t>
      </w:r>
    </w:p>
    <w:p w14:paraId="6C4553DA" w14:textId="77777777" w:rsidR="00E57CEA" w:rsidRPr="00E57CEA" w:rsidRDefault="00E57CEA" w:rsidP="00E57CEA">
      <w:pPr>
        <w:spacing w:after="160" w:line="259" w:lineRule="auto"/>
        <w:ind w:left="720"/>
        <w:rPr>
          <w:rFonts w:ascii="Calibri" w:eastAsia="Calibri" w:hAnsi="Calibri" w:cs="Times New Roman"/>
          <w:i/>
          <w:iCs/>
          <w:color w:val="44546A"/>
        </w:rPr>
      </w:pPr>
      <w:r w:rsidRPr="00E57CEA">
        <w:rPr>
          <w:rFonts w:ascii="Calibri" w:eastAsia="Calibri" w:hAnsi="Calibri" w:cs="Times New Roman"/>
          <w:i/>
          <w:iCs/>
          <w:color w:val="44546A"/>
        </w:rPr>
        <w:t>Ensure that CA is moving towards transparent, rigorous, and accurate modeling practices for savings estimation</w:t>
      </w:r>
    </w:p>
    <w:p w14:paraId="3AAEC9B5" w14:textId="77777777" w:rsidR="00E57CEA" w:rsidRPr="00E57CEA" w:rsidRDefault="00E57CEA" w:rsidP="00E57CEA">
      <w:pPr>
        <w:spacing w:after="160" w:line="259" w:lineRule="auto"/>
        <w:ind w:left="720"/>
        <w:rPr>
          <w:rFonts w:ascii="Calibri" w:eastAsia="Calibri" w:hAnsi="Calibri" w:cs="Times New Roman"/>
          <w:i/>
          <w:iCs/>
          <w:color w:val="44546A"/>
        </w:rPr>
      </w:pPr>
      <w:r w:rsidRPr="00E57CEA">
        <w:rPr>
          <w:rFonts w:ascii="Calibri" w:eastAsia="Calibri" w:hAnsi="Calibri" w:cs="Times New Roman"/>
          <w:i/>
          <w:iCs/>
          <w:color w:val="44546A"/>
        </w:rPr>
        <w:t>It would be ideal to have standardized modeling tools, processes, and deliverables for the different uses of modeling tools</w:t>
      </w:r>
    </w:p>
    <w:p w14:paraId="5E7CF3CD" w14:textId="77777777" w:rsidR="00E57CEA" w:rsidRPr="00E57CEA" w:rsidRDefault="00E57CEA" w:rsidP="00E57CEA">
      <w:pPr>
        <w:spacing w:after="160" w:line="259" w:lineRule="auto"/>
        <w:ind w:left="720"/>
        <w:rPr>
          <w:rFonts w:ascii="Calibri" w:eastAsia="Calibri" w:hAnsi="Calibri" w:cs="Times New Roman"/>
          <w:i/>
          <w:iCs/>
          <w:color w:val="44546A"/>
        </w:rPr>
      </w:pPr>
      <w:r w:rsidRPr="00E57CEA">
        <w:rPr>
          <w:rFonts w:ascii="Calibri" w:eastAsia="Calibri" w:hAnsi="Calibri" w:cs="Times New Roman"/>
          <w:i/>
          <w:iCs/>
          <w:color w:val="44546A"/>
        </w:rPr>
        <w:t>Better documentation in tools replacing DEER, a bit more academic (publish studies with dates)</w:t>
      </w:r>
    </w:p>
    <w:p w14:paraId="7AA1F183" w14:textId="77777777" w:rsidR="00E57CEA" w:rsidRPr="00E57CEA" w:rsidRDefault="00E57CEA" w:rsidP="00E57CEA">
      <w:pPr>
        <w:spacing w:after="160" w:line="259" w:lineRule="auto"/>
        <w:ind w:left="720"/>
        <w:rPr>
          <w:rFonts w:ascii="Calibri" w:eastAsia="Calibri" w:hAnsi="Calibri" w:cs="Times New Roman"/>
          <w:i/>
          <w:iCs/>
          <w:color w:val="44546A"/>
        </w:rPr>
      </w:pPr>
      <w:r w:rsidRPr="00E57CEA">
        <w:rPr>
          <w:rFonts w:ascii="Calibri" w:eastAsia="Calibri" w:hAnsi="Calibri" w:cs="Times New Roman"/>
          <w:i/>
          <w:iCs/>
          <w:color w:val="44546A"/>
        </w:rPr>
        <w:t xml:space="preserve">Standardize rulesets for modeling </w:t>
      </w:r>
    </w:p>
    <w:p w14:paraId="31BB19F7" w14:textId="77777777" w:rsidR="00E57CEA" w:rsidRPr="00E57CEA" w:rsidRDefault="00E57CEA" w:rsidP="00E57CEA">
      <w:pPr>
        <w:spacing w:after="160" w:line="259" w:lineRule="auto"/>
        <w:rPr>
          <w:rFonts w:ascii="Calibri" w:eastAsia="Calibri" w:hAnsi="Calibri" w:cs="Times New Roman"/>
        </w:rPr>
      </w:pPr>
      <w:r w:rsidRPr="00E57CEA">
        <w:rPr>
          <w:rFonts w:ascii="Calibri" w:eastAsia="Calibri" w:hAnsi="Calibri" w:cs="Times New Roman"/>
        </w:rPr>
        <w:t xml:space="preserve">The need for resources to support and inform the modeling community in California was identified by one participant.  Another expressed a need for a process to create and adopt energy efficiency measures more expeditiously. </w:t>
      </w:r>
    </w:p>
    <w:p w14:paraId="71DFD771" w14:textId="77777777" w:rsidR="00E57CEA" w:rsidRPr="00E57CEA" w:rsidRDefault="00E57CEA" w:rsidP="00E57CEA">
      <w:pPr>
        <w:spacing w:after="160" w:line="259" w:lineRule="auto"/>
        <w:ind w:left="720"/>
        <w:rPr>
          <w:rFonts w:ascii="Calibri" w:eastAsia="Calibri" w:hAnsi="Calibri" w:cs="Times New Roman"/>
          <w:i/>
          <w:iCs/>
          <w:color w:val="44546A"/>
        </w:rPr>
      </w:pPr>
      <w:r w:rsidRPr="00E57CEA">
        <w:rPr>
          <w:rFonts w:ascii="Calibri" w:eastAsia="Calibri" w:hAnsi="Calibri" w:cs="Times New Roman"/>
          <w:i/>
          <w:iCs/>
          <w:color w:val="44546A"/>
        </w:rPr>
        <w:t>Maybe need an online journal, blog, or forum to help track developments for the sake of new entrants to the community (like myself)</w:t>
      </w:r>
    </w:p>
    <w:p w14:paraId="33590B87" w14:textId="77777777" w:rsidR="00E57CEA" w:rsidRPr="00E57CEA" w:rsidRDefault="00E57CEA" w:rsidP="00E57CEA">
      <w:pPr>
        <w:spacing w:after="160" w:line="259" w:lineRule="auto"/>
        <w:ind w:left="720"/>
        <w:rPr>
          <w:rFonts w:ascii="Calibri" w:eastAsia="Calibri" w:hAnsi="Calibri" w:cs="Times New Roman"/>
          <w:i/>
          <w:iCs/>
          <w:color w:val="44546A"/>
        </w:rPr>
      </w:pPr>
      <w:r w:rsidRPr="00E57CEA">
        <w:rPr>
          <w:rFonts w:ascii="Calibri" w:eastAsia="Calibri" w:hAnsi="Calibri" w:cs="Times New Roman"/>
          <w:i/>
          <w:iCs/>
          <w:color w:val="44546A"/>
        </w:rPr>
        <w:t>Create a process for creating, vetting and adopting energy efficiency measures faster</w:t>
      </w:r>
    </w:p>
    <w:p w14:paraId="7A1C0F15" w14:textId="77777777" w:rsidR="00E57CEA" w:rsidRPr="00610BB0" w:rsidRDefault="00E57CEA" w:rsidP="00455FFC">
      <w:pPr>
        <w:keepNext/>
        <w:keepLines/>
        <w:numPr>
          <w:ilvl w:val="0"/>
          <w:numId w:val="15"/>
        </w:numPr>
        <w:tabs>
          <w:tab w:val="num" w:pos="360"/>
        </w:tabs>
        <w:spacing w:before="40" w:after="0" w:line="259" w:lineRule="auto"/>
        <w:ind w:left="0" w:firstLine="0"/>
        <w:outlineLvl w:val="1"/>
        <w:rPr>
          <w:rFonts w:ascii="Calibri Light" w:eastAsia="Times New Roman" w:hAnsi="Calibri Light" w:cs="Times New Roman"/>
          <w:b/>
          <w:bCs/>
          <w:color w:val="2F5496"/>
          <w:sz w:val="26"/>
          <w:szCs w:val="26"/>
        </w:rPr>
      </w:pPr>
      <w:r w:rsidRPr="00610BB0">
        <w:rPr>
          <w:rFonts w:ascii="Calibri Light" w:eastAsia="Times New Roman" w:hAnsi="Calibri Light" w:cs="Times New Roman"/>
          <w:b/>
          <w:bCs/>
          <w:color w:val="2F5496"/>
          <w:sz w:val="26"/>
          <w:szCs w:val="26"/>
        </w:rPr>
        <w:t>Participant Concerns</w:t>
      </w:r>
    </w:p>
    <w:p w14:paraId="217B9F0D" w14:textId="77777777" w:rsidR="00E57CEA" w:rsidRPr="00E57CEA" w:rsidRDefault="00E57CEA" w:rsidP="00E57CEA">
      <w:pPr>
        <w:spacing w:after="160" w:line="259" w:lineRule="auto"/>
        <w:rPr>
          <w:rFonts w:ascii="Calibri" w:eastAsia="Calibri" w:hAnsi="Calibri" w:cs="Times New Roman"/>
        </w:rPr>
      </w:pPr>
      <w:r w:rsidRPr="00E57CEA">
        <w:rPr>
          <w:rFonts w:ascii="Calibri" w:eastAsia="Calibri" w:hAnsi="Calibri" w:cs="Times New Roman"/>
        </w:rPr>
        <w:t>A consistently expressed concern was that no change would occur/result from this effort.</w:t>
      </w:r>
    </w:p>
    <w:p w14:paraId="1E918A78" w14:textId="77777777" w:rsidR="00E57CEA" w:rsidRPr="00E57CEA" w:rsidRDefault="00E57CEA" w:rsidP="00E57CEA">
      <w:pPr>
        <w:spacing w:after="160" w:line="259" w:lineRule="auto"/>
        <w:ind w:left="720"/>
        <w:rPr>
          <w:rFonts w:ascii="Calibri" w:eastAsia="Calibri" w:hAnsi="Calibri" w:cs="Times New Roman"/>
          <w:i/>
          <w:iCs/>
          <w:color w:val="44546A"/>
        </w:rPr>
      </w:pPr>
      <w:r w:rsidRPr="00E57CEA">
        <w:rPr>
          <w:rFonts w:ascii="Calibri" w:eastAsia="Calibri" w:hAnsi="Calibri" w:cs="Times New Roman"/>
          <w:i/>
          <w:iCs/>
          <w:color w:val="44546A"/>
        </w:rPr>
        <w:t>Same old thing…lots of talk very little action</w:t>
      </w:r>
    </w:p>
    <w:p w14:paraId="5079E1C7" w14:textId="77777777" w:rsidR="00E57CEA" w:rsidRPr="00E57CEA" w:rsidRDefault="00E57CEA" w:rsidP="00E57CEA">
      <w:pPr>
        <w:spacing w:after="160" w:line="259" w:lineRule="auto"/>
        <w:ind w:left="720"/>
        <w:rPr>
          <w:rFonts w:ascii="Calibri" w:eastAsia="Calibri" w:hAnsi="Calibri" w:cs="Times New Roman"/>
          <w:i/>
          <w:iCs/>
          <w:color w:val="44546A"/>
        </w:rPr>
      </w:pPr>
      <w:r w:rsidRPr="00E57CEA">
        <w:rPr>
          <w:rFonts w:ascii="Calibri" w:eastAsia="Calibri" w:hAnsi="Calibri" w:cs="Times New Roman"/>
          <w:i/>
          <w:iCs/>
          <w:color w:val="44546A"/>
        </w:rPr>
        <w:t>These meeting often result in rehashing the same issues, and arguing about simulation engines</w:t>
      </w:r>
    </w:p>
    <w:p w14:paraId="6ED7745E" w14:textId="77777777" w:rsidR="00E57CEA" w:rsidRPr="00E57CEA" w:rsidRDefault="00E57CEA" w:rsidP="00E57CEA">
      <w:pPr>
        <w:spacing w:after="160" w:line="259" w:lineRule="auto"/>
        <w:ind w:left="720"/>
        <w:rPr>
          <w:rFonts w:ascii="Calibri" w:eastAsia="Calibri" w:hAnsi="Calibri" w:cs="Times New Roman"/>
          <w:i/>
          <w:iCs/>
          <w:color w:val="44546A"/>
        </w:rPr>
      </w:pPr>
      <w:r w:rsidRPr="00E57CEA">
        <w:rPr>
          <w:rFonts w:ascii="Calibri" w:eastAsia="Calibri" w:hAnsi="Calibri" w:cs="Times New Roman"/>
          <w:i/>
          <w:iCs/>
          <w:color w:val="44546A"/>
        </w:rPr>
        <w:t>Too difficult to arrive at consensus for where to go from here</w:t>
      </w:r>
    </w:p>
    <w:p w14:paraId="5A983BA0" w14:textId="77777777" w:rsidR="00E57CEA" w:rsidRPr="00E57CEA" w:rsidRDefault="00E57CEA" w:rsidP="00E57CEA">
      <w:pPr>
        <w:spacing w:after="160" w:line="259" w:lineRule="auto"/>
        <w:rPr>
          <w:rFonts w:ascii="Calibri" w:eastAsia="Calibri" w:hAnsi="Calibri" w:cs="Times New Roman"/>
        </w:rPr>
      </w:pPr>
      <w:r w:rsidRPr="00E57CEA">
        <w:rPr>
          <w:rFonts w:ascii="Calibri" w:eastAsia="Calibri" w:hAnsi="Calibri" w:cs="Times New Roman"/>
        </w:rPr>
        <w:t>Some participants expressed concerns about the outcome of the charrette.</w:t>
      </w:r>
    </w:p>
    <w:p w14:paraId="1D343E2C" w14:textId="77777777" w:rsidR="00E57CEA" w:rsidRPr="00E57CEA" w:rsidRDefault="00E57CEA" w:rsidP="00E57CEA">
      <w:pPr>
        <w:spacing w:after="160" w:line="259" w:lineRule="auto"/>
        <w:ind w:left="720"/>
        <w:rPr>
          <w:rFonts w:ascii="Calibri" w:eastAsia="Calibri" w:hAnsi="Calibri" w:cs="Times New Roman"/>
          <w:i/>
          <w:iCs/>
          <w:color w:val="44546A"/>
        </w:rPr>
      </w:pPr>
      <w:r w:rsidRPr="00E57CEA">
        <w:rPr>
          <w:rFonts w:ascii="Calibri" w:eastAsia="Calibri" w:hAnsi="Calibri" w:cs="Times New Roman"/>
          <w:i/>
          <w:iCs/>
          <w:color w:val="44546A"/>
        </w:rPr>
        <w:t>Leaving without concrete, actionable objectives</w:t>
      </w:r>
    </w:p>
    <w:p w14:paraId="7841D7AD" w14:textId="77777777" w:rsidR="00E57CEA" w:rsidRPr="00E57CEA" w:rsidRDefault="00E57CEA" w:rsidP="00E57CEA">
      <w:pPr>
        <w:spacing w:after="160" w:line="259" w:lineRule="auto"/>
        <w:ind w:left="720"/>
        <w:rPr>
          <w:rFonts w:ascii="Calibri" w:eastAsia="Calibri" w:hAnsi="Calibri" w:cs="Times New Roman"/>
          <w:i/>
          <w:iCs/>
          <w:color w:val="44546A"/>
        </w:rPr>
      </w:pPr>
      <w:r w:rsidRPr="00E57CEA">
        <w:rPr>
          <w:rFonts w:ascii="Calibri" w:eastAsia="Calibri" w:hAnsi="Calibri" w:cs="Times New Roman"/>
          <w:i/>
          <w:iCs/>
          <w:color w:val="44546A"/>
        </w:rPr>
        <w:t>It will only be a battle of protecting organizational interests</w:t>
      </w:r>
    </w:p>
    <w:p w14:paraId="10FC02CF" w14:textId="77777777" w:rsidR="00E57CEA" w:rsidRPr="00E57CEA" w:rsidRDefault="00E57CEA" w:rsidP="00E57CEA">
      <w:pPr>
        <w:spacing w:after="160" w:line="259" w:lineRule="auto"/>
        <w:ind w:left="720"/>
        <w:rPr>
          <w:rFonts w:ascii="Calibri" w:eastAsia="Calibri" w:hAnsi="Calibri" w:cs="Times New Roman"/>
          <w:i/>
          <w:iCs/>
          <w:color w:val="44546A"/>
        </w:rPr>
      </w:pPr>
      <w:r w:rsidRPr="00E57CEA">
        <w:rPr>
          <w:rFonts w:ascii="Calibri" w:eastAsia="Calibri" w:hAnsi="Calibri" w:cs="Times New Roman"/>
          <w:i/>
          <w:iCs/>
          <w:color w:val="44546A"/>
        </w:rPr>
        <w:t>Concerned that some are interested in the status quo to the extent that they will torpedo progress. Concerned that some will torpedo progress if they are not allowed to define the new state to their liking</w:t>
      </w:r>
    </w:p>
    <w:p w14:paraId="2F047586" w14:textId="77777777" w:rsidR="00E57CEA" w:rsidRPr="00E57CEA" w:rsidRDefault="00E57CEA" w:rsidP="00E57CEA">
      <w:pPr>
        <w:spacing w:after="160" w:line="259" w:lineRule="auto"/>
        <w:ind w:left="720"/>
        <w:rPr>
          <w:rFonts w:ascii="Calibri" w:eastAsia="Calibri" w:hAnsi="Calibri" w:cs="Times New Roman"/>
          <w:i/>
          <w:iCs/>
          <w:color w:val="44546A"/>
        </w:rPr>
      </w:pPr>
      <w:r w:rsidRPr="00E57CEA">
        <w:rPr>
          <w:rFonts w:ascii="Calibri" w:eastAsia="Calibri" w:hAnsi="Calibri" w:cs="Times New Roman"/>
          <w:i/>
          <w:iCs/>
          <w:color w:val="44546A"/>
        </w:rPr>
        <w:t>The Commission and other stakeholders will not be able [to] relax their own requirements so that BEMs can be useful for all the necessary rulesets (2) No BEM developers will step up and deal with the various ruleset requirements</w:t>
      </w:r>
    </w:p>
    <w:p w14:paraId="591D639B" w14:textId="77777777" w:rsidR="00E57CEA" w:rsidRPr="00E57CEA" w:rsidRDefault="00E57CEA" w:rsidP="00E57CEA">
      <w:pPr>
        <w:spacing w:after="160" w:line="259" w:lineRule="auto"/>
        <w:rPr>
          <w:rFonts w:ascii="Calibri" w:eastAsia="Calibri" w:hAnsi="Calibri" w:cs="Times New Roman"/>
        </w:rPr>
      </w:pPr>
      <w:r w:rsidRPr="00E57CEA">
        <w:rPr>
          <w:rFonts w:ascii="Calibri" w:eastAsia="Calibri" w:hAnsi="Calibri" w:cs="Times New Roman"/>
        </w:rPr>
        <w:t>Many participants were concerned that there would not be effective decision making during the charrette or to enact the recommended changes within the policy environment in California.</w:t>
      </w:r>
    </w:p>
    <w:p w14:paraId="5783078D" w14:textId="77777777" w:rsidR="00E57CEA" w:rsidRPr="00E57CEA" w:rsidRDefault="00E57CEA" w:rsidP="00E57CEA">
      <w:pPr>
        <w:spacing w:after="160" w:line="259" w:lineRule="auto"/>
        <w:ind w:left="720"/>
        <w:rPr>
          <w:rFonts w:ascii="Calibri" w:eastAsia="Calibri" w:hAnsi="Calibri" w:cs="Times New Roman"/>
          <w:i/>
          <w:iCs/>
          <w:color w:val="44546A"/>
        </w:rPr>
      </w:pPr>
      <w:r w:rsidRPr="00E57CEA">
        <w:rPr>
          <w:rFonts w:ascii="Calibri" w:eastAsia="Calibri" w:hAnsi="Calibri" w:cs="Times New Roman"/>
          <w:i/>
          <w:iCs/>
          <w:color w:val="44546A"/>
        </w:rPr>
        <w:lastRenderedPageBreak/>
        <w:t>Decisions made too slowly end up being less effective and regulatory needs may be moving faster.  With time will come different challenges unforeseen today</w:t>
      </w:r>
    </w:p>
    <w:p w14:paraId="58C588AF" w14:textId="77777777" w:rsidR="00E57CEA" w:rsidRPr="00E57CEA" w:rsidRDefault="00E57CEA" w:rsidP="00E57CEA">
      <w:pPr>
        <w:spacing w:after="160" w:line="259" w:lineRule="auto"/>
        <w:ind w:left="720"/>
        <w:rPr>
          <w:rFonts w:ascii="Calibri" w:eastAsia="Calibri" w:hAnsi="Calibri" w:cs="Times New Roman"/>
          <w:i/>
          <w:iCs/>
          <w:color w:val="44546A"/>
        </w:rPr>
      </w:pPr>
      <w:r w:rsidRPr="00E57CEA">
        <w:rPr>
          <w:rFonts w:ascii="Calibri" w:eastAsia="Calibri" w:hAnsi="Calibri" w:cs="Times New Roman"/>
          <w:i/>
          <w:iCs/>
          <w:color w:val="44546A"/>
        </w:rPr>
        <w:t>Too difficult to arrive at consensus for where to go from here</w:t>
      </w:r>
    </w:p>
    <w:p w14:paraId="2D1980F6" w14:textId="77777777" w:rsidR="00E57CEA" w:rsidRPr="00E57CEA" w:rsidRDefault="00E57CEA" w:rsidP="00E57CEA">
      <w:pPr>
        <w:spacing w:after="160" w:line="259" w:lineRule="auto"/>
        <w:ind w:left="720"/>
        <w:rPr>
          <w:rFonts w:ascii="Calibri" w:eastAsia="Calibri" w:hAnsi="Calibri" w:cs="Times New Roman"/>
          <w:i/>
          <w:iCs/>
          <w:color w:val="44546A"/>
        </w:rPr>
      </w:pPr>
      <w:r w:rsidRPr="00E57CEA">
        <w:rPr>
          <w:rFonts w:ascii="Calibri" w:eastAsia="Calibri" w:hAnsi="Calibri" w:cs="Times New Roman"/>
          <w:i/>
          <w:iCs/>
          <w:color w:val="44546A"/>
        </w:rPr>
        <w:t>Who will be the final arbitrator of which energy modeling tool will be the tool of choice when competing tools produce different results with different assumptions and functionalities?</w:t>
      </w:r>
    </w:p>
    <w:p w14:paraId="4675199C" w14:textId="77777777" w:rsidR="00E57CEA" w:rsidRPr="00E57CEA" w:rsidRDefault="00E57CEA" w:rsidP="00E57CEA">
      <w:pPr>
        <w:spacing w:after="160" w:line="259" w:lineRule="auto"/>
        <w:ind w:left="720"/>
        <w:rPr>
          <w:rFonts w:ascii="Calibri" w:eastAsia="Calibri" w:hAnsi="Calibri" w:cs="Times New Roman"/>
          <w:i/>
          <w:iCs/>
          <w:color w:val="44546A"/>
        </w:rPr>
      </w:pPr>
      <w:r w:rsidRPr="00E57CEA">
        <w:rPr>
          <w:rFonts w:ascii="Calibri" w:eastAsia="Calibri" w:hAnsi="Calibri" w:cs="Times New Roman"/>
          <w:i/>
          <w:iCs/>
          <w:color w:val="44546A"/>
        </w:rPr>
        <w:t>Even though the group reaches consensus here, how will it be translated into state policy changes?</w:t>
      </w:r>
    </w:p>
    <w:p w14:paraId="15645103" w14:textId="77777777" w:rsidR="00E57CEA" w:rsidRPr="00E57CEA" w:rsidRDefault="00E57CEA" w:rsidP="00E57CEA">
      <w:pPr>
        <w:spacing w:after="160" w:line="259" w:lineRule="auto"/>
        <w:rPr>
          <w:rFonts w:ascii="Calibri" w:eastAsia="Calibri" w:hAnsi="Calibri" w:cs="Times New Roman"/>
        </w:rPr>
      </w:pPr>
      <w:r w:rsidRPr="00E57CEA">
        <w:rPr>
          <w:rFonts w:ascii="Calibri" w:eastAsia="Calibri" w:hAnsi="Calibri" w:cs="Times New Roman"/>
        </w:rPr>
        <w:t>There were concerns about the way the event was organized, the parties represented and Cal TF’s role as organizer.</w:t>
      </w:r>
    </w:p>
    <w:p w14:paraId="4484A3AD" w14:textId="77777777" w:rsidR="00E57CEA" w:rsidRPr="00E57CEA" w:rsidRDefault="00E57CEA" w:rsidP="00E57CEA">
      <w:pPr>
        <w:spacing w:after="160" w:line="259" w:lineRule="auto"/>
        <w:ind w:left="720"/>
        <w:rPr>
          <w:rFonts w:ascii="Calibri" w:eastAsia="Calibri" w:hAnsi="Calibri" w:cs="Times New Roman"/>
          <w:i/>
          <w:iCs/>
          <w:color w:val="44546A"/>
        </w:rPr>
      </w:pPr>
      <w:r w:rsidRPr="00E57CEA">
        <w:rPr>
          <w:rFonts w:ascii="Calibri" w:eastAsia="Calibri" w:hAnsi="Calibri" w:cs="Times New Roman"/>
          <w:i/>
          <w:iCs/>
          <w:color w:val="44546A"/>
        </w:rPr>
        <w:t>There should be more collaboration in preparation for these events.  How can we properly assign responsibility in the respective areas, accuracy, education, simplify</w:t>
      </w:r>
    </w:p>
    <w:p w14:paraId="2F87F78B" w14:textId="77777777" w:rsidR="00E57CEA" w:rsidRPr="00E57CEA" w:rsidRDefault="00E57CEA" w:rsidP="00E57CEA">
      <w:pPr>
        <w:spacing w:after="160" w:line="259" w:lineRule="auto"/>
        <w:ind w:left="720"/>
        <w:rPr>
          <w:rFonts w:ascii="Calibri" w:eastAsia="Calibri" w:hAnsi="Calibri" w:cs="Times New Roman"/>
          <w:i/>
          <w:iCs/>
          <w:color w:val="44546A"/>
        </w:rPr>
      </w:pPr>
      <w:r w:rsidRPr="00E57CEA">
        <w:rPr>
          <w:rFonts w:ascii="Calibri" w:eastAsia="Calibri" w:hAnsi="Calibri" w:cs="Times New Roman"/>
          <w:i/>
          <w:iCs/>
          <w:color w:val="44546A"/>
        </w:rPr>
        <w:t>Cal TF does not represent BEM users or organizations -&gt; IBPSA-USA</w:t>
      </w:r>
    </w:p>
    <w:p w14:paraId="0E306538" w14:textId="77777777" w:rsidR="00E57CEA" w:rsidRPr="00E57CEA" w:rsidRDefault="00E57CEA" w:rsidP="00E57CEA">
      <w:pPr>
        <w:spacing w:after="160" w:line="259" w:lineRule="auto"/>
        <w:ind w:left="720"/>
        <w:rPr>
          <w:rFonts w:ascii="Calibri" w:eastAsia="Calibri" w:hAnsi="Calibri" w:cs="Times New Roman"/>
          <w:i/>
          <w:iCs/>
          <w:color w:val="44546A"/>
        </w:rPr>
      </w:pPr>
      <w:r w:rsidRPr="00E57CEA">
        <w:rPr>
          <w:rFonts w:ascii="Calibri" w:eastAsia="Calibri" w:hAnsi="Calibri" w:cs="Times New Roman"/>
          <w:i/>
          <w:iCs/>
          <w:color w:val="44546A"/>
        </w:rPr>
        <w:t>Biased whitepaper</w:t>
      </w:r>
    </w:p>
    <w:p w14:paraId="71A7C106" w14:textId="77777777" w:rsidR="00E57CEA" w:rsidRPr="00E57CEA" w:rsidRDefault="00E57CEA" w:rsidP="00E57CEA">
      <w:pPr>
        <w:spacing w:after="160" w:line="259" w:lineRule="auto"/>
        <w:ind w:left="720"/>
        <w:rPr>
          <w:rFonts w:ascii="Calibri" w:eastAsia="Calibri" w:hAnsi="Calibri" w:cs="Times New Roman"/>
          <w:i/>
          <w:iCs/>
          <w:color w:val="44546A"/>
        </w:rPr>
      </w:pPr>
      <w:r w:rsidRPr="00E57CEA">
        <w:rPr>
          <w:rFonts w:ascii="Calibri" w:eastAsia="Calibri" w:hAnsi="Calibri" w:cs="Times New Roman"/>
          <w:i/>
          <w:iCs/>
          <w:color w:val="44546A"/>
        </w:rPr>
        <w:t>Appearance of conflicts of interest</w:t>
      </w:r>
    </w:p>
    <w:p w14:paraId="4BA4FF69" w14:textId="77777777" w:rsidR="00E57CEA" w:rsidRPr="00E57CEA" w:rsidRDefault="00E57CEA" w:rsidP="00E57CEA">
      <w:pPr>
        <w:spacing w:after="160" w:line="259" w:lineRule="auto"/>
        <w:ind w:left="720"/>
        <w:rPr>
          <w:rFonts w:ascii="Calibri" w:eastAsia="Calibri" w:hAnsi="Calibri" w:cs="Times New Roman"/>
          <w:i/>
          <w:iCs/>
          <w:color w:val="44546A"/>
        </w:rPr>
      </w:pPr>
      <w:r w:rsidRPr="00E57CEA">
        <w:rPr>
          <w:rFonts w:ascii="Calibri" w:eastAsia="Calibri" w:hAnsi="Calibri" w:cs="Times New Roman"/>
          <w:i/>
          <w:iCs/>
          <w:color w:val="44546A"/>
        </w:rPr>
        <w:t>That this forum is too insular. Modeling is used by LEED, design community, etc. I think we need feedback from these communities to better solve the issues</w:t>
      </w:r>
    </w:p>
    <w:p w14:paraId="13E73F48" w14:textId="77777777" w:rsidR="00E57CEA" w:rsidRPr="00E57CEA" w:rsidRDefault="00E57CEA" w:rsidP="00E57CEA">
      <w:pPr>
        <w:spacing w:after="160" w:line="259" w:lineRule="auto"/>
        <w:ind w:left="720"/>
        <w:rPr>
          <w:rFonts w:ascii="Calibri" w:eastAsia="Calibri" w:hAnsi="Calibri" w:cs="Times New Roman"/>
          <w:i/>
          <w:iCs/>
          <w:color w:val="44546A"/>
        </w:rPr>
      </w:pPr>
      <w:r w:rsidRPr="00E57CEA">
        <w:rPr>
          <w:rFonts w:ascii="Calibri" w:eastAsia="Calibri" w:hAnsi="Calibri" w:cs="Times New Roman"/>
          <w:i/>
          <w:iCs/>
          <w:color w:val="44546A"/>
        </w:rPr>
        <w:t>Topics &amp; coverage too broad to result in meaningful change (though likely will increase overall understanding by many participants)</w:t>
      </w:r>
    </w:p>
    <w:p w14:paraId="2973625B" w14:textId="77777777" w:rsidR="00E57CEA" w:rsidRPr="00E57CEA" w:rsidRDefault="00E57CEA" w:rsidP="00E57CEA">
      <w:pPr>
        <w:spacing w:after="160" w:line="259" w:lineRule="auto"/>
        <w:ind w:left="720"/>
        <w:rPr>
          <w:rFonts w:ascii="Calibri" w:eastAsia="Calibri" w:hAnsi="Calibri" w:cs="Times New Roman"/>
          <w:i/>
          <w:iCs/>
          <w:color w:val="44546A"/>
        </w:rPr>
      </w:pPr>
      <w:r w:rsidRPr="00E57CEA">
        <w:rPr>
          <w:rFonts w:ascii="Calibri" w:eastAsia="Calibri" w:hAnsi="Calibri" w:cs="Times New Roman"/>
          <w:i/>
          <w:iCs/>
          <w:color w:val="44546A"/>
        </w:rPr>
        <w:t>It does not represent enough practicing modelers</w:t>
      </w:r>
    </w:p>
    <w:p w14:paraId="4A91158C" w14:textId="77777777" w:rsidR="00E57CEA" w:rsidRPr="00E57CEA" w:rsidRDefault="00E57CEA" w:rsidP="00E57CEA">
      <w:pPr>
        <w:spacing w:after="160" w:line="259" w:lineRule="auto"/>
        <w:rPr>
          <w:rFonts w:ascii="Calibri" w:eastAsia="Calibri" w:hAnsi="Calibri" w:cs="Times New Roman"/>
        </w:rPr>
      </w:pPr>
      <w:r w:rsidRPr="00E57CEA">
        <w:rPr>
          <w:rFonts w:ascii="Calibri" w:eastAsia="Calibri" w:hAnsi="Calibri" w:cs="Times New Roman"/>
        </w:rPr>
        <w:t>Some participants expressed concerns specific to modeling rather than the charrette.</w:t>
      </w:r>
    </w:p>
    <w:p w14:paraId="3AF4898E" w14:textId="77777777" w:rsidR="00E57CEA" w:rsidRPr="00E57CEA" w:rsidRDefault="00E57CEA" w:rsidP="00E57CEA">
      <w:pPr>
        <w:spacing w:after="160" w:line="259" w:lineRule="auto"/>
        <w:ind w:left="720"/>
        <w:rPr>
          <w:rFonts w:ascii="Calibri" w:eastAsia="Calibri" w:hAnsi="Calibri" w:cs="Times New Roman"/>
          <w:i/>
          <w:iCs/>
          <w:color w:val="44546A"/>
        </w:rPr>
      </w:pPr>
      <w:r w:rsidRPr="00E57CEA">
        <w:rPr>
          <w:rFonts w:ascii="Calibri" w:eastAsia="Calibri" w:hAnsi="Calibri" w:cs="Times New Roman"/>
          <w:i/>
          <w:iCs/>
          <w:color w:val="44546A"/>
        </w:rPr>
        <w:t>Transparency in the inputs in the modeling tools</w:t>
      </w:r>
    </w:p>
    <w:p w14:paraId="524DE36D" w14:textId="77777777" w:rsidR="00E57CEA" w:rsidRPr="00E57CEA" w:rsidRDefault="00E57CEA" w:rsidP="00E57CEA">
      <w:pPr>
        <w:spacing w:after="160" w:line="259" w:lineRule="auto"/>
        <w:ind w:left="720"/>
        <w:rPr>
          <w:rFonts w:ascii="Calibri" w:eastAsia="Calibri" w:hAnsi="Calibri" w:cs="Times New Roman"/>
          <w:i/>
          <w:iCs/>
          <w:color w:val="44546A"/>
        </w:rPr>
      </w:pPr>
      <w:r w:rsidRPr="00E57CEA">
        <w:rPr>
          <w:rFonts w:ascii="Calibri" w:eastAsia="Calibri" w:hAnsi="Calibri" w:cs="Times New Roman"/>
          <w:i/>
          <w:iCs/>
          <w:color w:val="44546A"/>
        </w:rPr>
        <w:t>Mandating Energy Plus Only</w:t>
      </w:r>
    </w:p>
    <w:p w14:paraId="111ABA72" w14:textId="77777777" w:rsidR="00E57CEA" w:rsidRPr="00E57CEA" w:rsidRDefault="00E57CEA" w:rsidP="00E57CEA">
      <w:pPr>
        <w:spacing w:after="160" w:line="259" w:lineRule="auto"/>
        <w:ind w:left="720"/>
        <w:rPr>
          <w:rFonts w:ascii="Calibri" w:eastAsia="Calibri" w:hAnsi="Calibri" w:cs="Times New Roman"/>
          <w:i/>
          <w:iCs/>
          <w:color w:val="44546A"/>
        </w:rPr>
      </w:pPr>
      <w:r w:rsidRPr="00E57CEA">
        <w:rPr>
          <w:rFonts w:ascii="Calibri" w:eastAsia="Calibri" w:hAnsi="Calibri" w:cs="Times New Roman"/>
          <w:i/>
          <w:iCs/>
          <w:color w:val="44546A"/>
        </w:rPr>
        <w:t>Remain software agnostic &amp; focus on the needs, applications &amp; requirements</w:t>
      </w:r>
    </w:p>
    <w:p w14:paraId="496F65D4" w14:textId="77777777" w:rsidR="00E57CEA" w:rsidRPr="00E57CEA" w:rsidRDefault="00E57CEA" w:rsidP="00E57CEA">
      <w:pPr>
        <w:spacing w:after="160" w:line="259" w:lineRule="auto"/>
        <w:ind w:left="720"/>
        <w:rPr>
          <w:rFonts w:ascii="Calibri" w:eastAsia="Calibri" w:hAnsi="Calibri" w:cs="Times New Roman"/>
          <w:i/>
          <w:iCs/>
          <w:color w:val="44546A"/>
        </w:rPr>
      </w:pPr>
      <w:r w:rsidRPr="00E57CEA">
        <w:rPr>
          <w:rFonts w:ascii="Calibri" w:eastAsia="Calibri" w:hAnsi="Calibri" w:cs="Times New Roman"/>
          <w:i/>
          <w:iCs/>
          <w:color w:val="44546A"/>
        </w:rPr>
        <w:t>Models are too complex to compare efficiently and rigorously</w:t>
      </w:r>
    </w:p>
    <w:p w14:paraId="51A25B9E" w14:textId="77777777" w:rsidR="00E57CEA" w:rsidRPr="00E57CEA" w:rsidRDefault="00E57CEA" w:rsidP="00E57CEA">
      <w:pPr>
        <w:spacing w:after="160" w:line="259" w:lineRule="auto"/>
        <w:ind w:left="720"/>
        <w:rPr>
          <w:rFonts w:ascii="Calibri" w:eastAsia="Calibri" w:hAnsi="Calibri" w:cs="Times New Roman"/>
          <w:i/>
          <w:iCs/>
          <w:color w:val="44546A"/>
        </w:rPr>
      </w:pPr>
      <w:r w:rsidRPr="00E57CEA">
        <w:rPr>
          <w:rFonts w:ascii="Calibri" w:eastAsia="Calibri" w:hAnsi="Calibri" w:cs="Times New Roman"/>
          <w:i/>
          <w:iCs/>
          <w:color w:val="44546A"/>
        </w:rPr>
        <w:t>Moving the current building prototypes to the new software and maintenance</w:t>
      </w:r>
    </w:p>
    <w:p w14:paraId="5CA1A1ED" w14:textId="77777777" w:rsidR="00E57CEA" w:rsidRPr="00E57CEA" w:rsidRDefault="00E57CEA" w:rsidP="00E57CEA">
      <w:pPr>
        <w:spacing w:after="160" w:line="259" w:lineRule="auto"/>
        <w:ind w:left="720"/>
        <w:rPr>
          <w:rFonts w:ascii="Calibri" w:eastAsia="Calibri" w:hAnsi="Calibri" w:cs="Times New Roman"/>
          <w:i/>
          <w:iCs/>
          <w:color w:val="44546A"/>
        </w:rPr>
      </w:pPr>
      <w:r w:rsidRPr="00E57CEA">
        <w:rPr>
          <w:rFonts w:ascii="Calibri" w:eastAsia="Calibri" w:hAnsi="Calibri" w:cs="Times New Roman"/>
          <w:i/>
          <w:iCs/>
          <w:color w:val="44546A"/>
        </w:rPr>
        <w:t>How will energy models be prioritized in comparison to other energy savings estimation methods such as engineering formulas and calculations and data logging info?</w:t>
      </w:r>
    </w:p>
    <w:p w14:paraId="3FCDDFA8" w14:textId="77777777" w:rsidR="00E57CEA" w:rsidRPr="00E57CEA" w:rsidRDefault="00E57CEA" w:rsidP="00E57CEA">
      <w:pPr>
        <w:spacing w:after="160" w:line="259" w:lineRule="auto"/>
        <w:ind w:left="720"/>
        <w:rPr>
          <w:rFonts w:ascii="Calibri" w:eastAsia="Calibri" w:hAnsi="Calibri" w:cs="Times New Roman"/>
          <w:i/>
          <w:iCs/>
          <w:color w:val="44546A"/>
        </w:rPr>
      </w:pPr>
      <w:r w:rsidRPr="00E57CEA">
        <w:rPr>
          <w:rFonts w:ascii="Calibri" w:eastAsia="Calibri" w:hAnsi="Calibri" w:cs="Times New Roman"/>
          <w:i/>
          <w:iCs/>
          <w:color w:val="44546A"/>
        </w:rPr>
        <w:t>Conflate custom &amp; deemed requirements</w:t>
      </w:r>
    </w:p>
    <w:p w14:paraId="3ABAB8FD" w14:textId="77777777" w:rsidR="00E57CEA" w:rsidRPr="00E57CEA" w:rsidRDefault="00E57CEA" w:rsidP="00E57CEA">
      <w:pPr>
        <w:spacing w:after="160" w:line="259" w:lineRule="auto"/>
        <w:rPr>
          <w:rFonts w:ascii="Calibri" w:eastAsia="Calibri" w:hAnsi="Calibri" w:cs="Times New Roman"/>
          <w:color w:val="44546A"/>
          <w:sz w:val="24"/>
          <w:szCs w:val="24"/>
        </w:rPr>
      </w:pPr>
    </w:p>
    <w:p w14:paraId="4044915C" w14:textId="19DD765E" w:rsidR="00E57CEA" w:rsidRPr="00230650" w:rsidRDefault="00E57CEA" w:rsidP="00DB4357">
      <w:pPr>
        <w:pStyle w:val="Caption"/>
        <w:keepNext/>
        <w:keepLines/>
        <w:rPr>
          <w:rFonts w:eastAsia="Calibri"/>
        </w:rPr>
      </w:pPr>
      <w:bookmarkStart w:id="0" w:name="_Ref11309816"/>
      <w:r w:rsidRPr="00230650">
        <w:rPr>
          <w:rFonts w:eastAsia="Calibri"/>
        </w:rPr>
        <w:lastRenderedPageBreak/>
        <w:t xml:space="preserve">Table </w:t>
      </w:r>
      <w:r w:rsidRPr="00230650">
        <w:rPr>
          <w:rFonts w:eastAsia="Calibri"/>
        </w:rPr>
        <w:fldChar w:fldCharType="begin"/>
      </w:r>
      <w:r w:rsidRPr="00230650">
        <w:rPr>
          <w:rFonts w:eastAsia="Calibri"/>
        </w:rPr>
        <w:instrText xml:space="preserve"> SEQ Table \* ARABIC </w:instrText>
      </w:r>
      <w:r w:rsidRPr="00230650">
        <w:rPr>
          <w:rFonts w:eastAsia="Calibri"/>
        </w:rPr>
        <w:fldChar w:fldCharType="separate"/>
      </w:r>
      <w:r w:rsidR="00AE458C">
        <w:rPr>
          <w:rFonts w:eastAsia="Calibri"/>
          <w:noProof/>
        </w:rPr>
        <w:t>2</w:t>
      </w:r>
      <w:r w:rsidRPr="00230650">
        <w:rPr>
          <w:rFonts w:eastAsia="Calibri"/>
          <w:noProof/>
        </w:rPr>
        <w:fldChar w:fldCharType="end"/>
      </w:r>
      <w:bookmarkEnd w:id="0"/>
      <w:r w:rsidRPr="00230650">
        <w:rPr>
          <w:rFonts w:eastAsia="Calibri"/>
        </w:rPr>
        <w:t>. Ice Breaker Responses</w:t>
      </w:r>
    </w:p>
    <w:tbl>
      <w:tblPr>
        <w:tblStyle w:val="TableGrid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5"/>
        <w:gridCol w:w="4217"/>
        <w:gridCol w:w="4118"/>
      </w:tblGrid>
      <w:tr w:rsidR="00E57CEA" w:rsidRPr="00E57CEA" w14:paraId="44B960D1" w14:textId="77777777" w:rsidTr="008365D2">
        <w:trPr>
          <w:tblHeader/>
        </w:trPr>
        <w:tc>
          <w:tcPr>
            <w:tcW w:w="1041" w:type="dxa"/>
            <w:shd w:val="clear" w:color="auto" w:fill="F2F2F2" w:themeFill="background1" w:themeFillShade="F2"/>
          </w:tcPr>
          <w:p w14:paraId="218942ED" w14:textId="77777777" w:rsidR="00E57CEA" w:rsidRPr="00DB4357" w:rsidRDefault="00E57CEA" w:rsidP="00DB4357">
            <w:pPr>
              <w:keepNext/>
              <w:keepLines/>
              <w:rPr>
                <w:rFonts w:ascii="Calibri" w:hAnsi="Calibri" w:cs="Times New Roman"/>
                <w:b/>
                <w:bCs/>
                <w:sz w:val="20"/>
                <w:szCs w:val="20"/>
              </w:rPr>
            </w:pPr>
            <w:r w:rsidRPr="00DB4357">
              <w:rPr>
                <w:rFonts w:ascii="Calibri" w:hAnsi="Calibri" w:cs="Times New Roman"/>
                <w:b/>
                <w:bCs/>
                <w:sz w:val="20"/>
                <w:szCs w:val="20"/>
              </w:rPr>
              <w:t>Identifier</w:t>
            </w:r>
          </w:p>
        </w:tc>
        <w:tc>
          <w:tcPr>
            <w:tcW w:w="5667" w:type="dxa"/>
            <w:shd w:val="clear" w:color="auto" w:fill="F2F2F2" w:themeFill="background1" w:themeFillShade="F2"/>
          </w:tcPr>
          <w:p w14:paraId="29D94309" w14:textId="77777777" w:rsidR="00E57CEA" w:rsidRPr="00DB4357" w:rsidRDefault="00E57CEA" w:rsidP="00DB4357">
            <w:pPr>
              <w:keepNext/>
              <w:keepLines/>
              <w:rPr>
                <w:rFonts w:ascii="Calibri" w:hAnsi="Calibri" w:cs="Times New Roman"/>
                <w:b/>
                <w:bCs/>
                <w:sz w:val="20"/>
                <w:szCs w:val="20"/>
              </w:rPr>
            </w:pPr>
            <w:r w:rsidRPr="00DB4357">
              <w:rPr>
                <w:rFonts w:ascii="Calibri" w:hAnsi="Calibri" w:cs="Times New Roman"/>
                <w:b/>
                <w:bCs/>
                <w:sz w:val="20"/>
                <w:szCs w:val="20"/>
              </w:rPr>
              <w:t>I have the following objectives for today’s charrette:</w:t>
            </w:r>
          </w:p>
        </w:tc>
        <w:tc>
          <w:tcPr>
            <w:tcW w:w="6242" w:type="dxa"/>
            <w:shd w:val="clear" w:color="auto" w:fill="F2F2F2" w:themeFill="background1" w:themeFillShade="F2"/>
          </w:tcPr>
          <w:p w14:paraId="0EED67F2" w14:textId="77777777" w:rsidR="00E57CEA" w:rsidRPr="00DB4357" w:rsidRDefault="00E57CEA" w:rsidP="00DB4357">
            <w:pPr>
              <w:keepNext/>
              <w:keepLines/>
              <w:rPr>
                <w:rFonts w:ascii="Calibri" w:hAnsi="Calibri" w:cs="Times New Roman"/>
                <w:b/>
                <w:bCs/>
                <w:sz w:val="20"/>
                <w:szCs w:val="20"/>
              </w:rPr>
            </w:pPr>
            <w:r w:rsidRPr="00DB4357">
              <w:rPr>
                <w:rFonts w:ascii="Calibri" w:hAnsi="Calibri" w:cs="Times New Roman"/>
                <w:b/>
                <w:bCs/>
                <w:sz w:val="20"/>
                <w:szCs w:val="20"/>
              </w:rPr>
              <w:t>I have the following concerns about the charrette:</w:t>
            </w:r>
          </w:p>
        </w:tc>
      </w:tr>
      <w:tr w:rsidR="00E57CEA" w:rsidRPr="00E57CEA" w14:paraId="5DFFA651" w14:textId="77777777" w:rsidTr="008365D2">
        <w:tc>
          <w:tcPr>
            <w:tcW w:w="1041" w:type="dxa"/>
          </w:tcPr>
          <w:p w14:paraId="16C40AB8"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1</w:t>
            </w:r>
          </w:p>
        </w:tc>
        <w:tc>
          <w:tcPr>
            <w:tcW w:w="5667" w:type="dxa"/>
          </w:tcPr>
          <w:p w14:paraId="79DBF1AF" w14:textId="77777777" w:rsidR="00E57CEA" w:rsidRPr="00DB4357" w:rsidRDefault="00E57CEA" w:rsidP="00455FFC">
            <w:pPr>
              <w:numPr>
                <w:ilvl w:val="0"/>
                <w:numId w:val="23"/>
              </w:numPr>
              <w:contextualSpacing/>
              <w:rPr>
                <w:rFonts w:ascii="Calibri" w:hAnsi="Calibri" w:cs="Times New Roman"/>
                <w:sz w:val="20"/>
                <w:szCs w:val="20"/>
              </w:rPr>
            </w:pPr>
            <w:r w:rsidRPr="00DB4357">
              <w:rPr>
                <w:rFonts w:ascii="Calibri" w:hAnsi="Calibri" w:cs="Times New Roman"/>
                <w:sz w:val="20"/>
                <w:szCs w:val="20"/>
              </w:rPr>
              <w:t>History of modeling tools in CA in regard to deemed programs</w:t>
            </w:r>
          </w:p>
          <w:p w14:paraId="05D3B34D" w14:textId="77777777" w:rsidR="00E57CEA" w:rsidRPr="00DB4357" w:rsidRDefault="00E57CEA" w:rsidP="00455FFC">
            <w:pPr>
              <w:numPr>
                <w:ilvl w:val="0"/>
                <w:numId w:val="23"/>
              </w:numPr>
              <w:contextualSpacing/>
              <w:rPr>
                <w:rFonts w:ascii="Calibri" w:hAnsi="Calibri" w:cs="Times New Roman"/>
                <w:sz w:val="20"/>
                <w:szCs w:val="20"/>
              </w:rPr>
            </w:pPr>
            <w:r w:rsidRPr="00DB4357">
              <w:rPr>
                <w:rFonts w:ascii="Calibri" w:hAnsi="Calibri" w:cs="Times New Roman"/>
                <w:sz w:val="20"/>
                <w:szCs w:val="20"/>
              </w:rPr>
              <w:t>Forum’s perspectives on the future of modeling</w:t>
            </w:r>
          </w:p>
          <w:p w14:paraId="259233AB" w14:textId="77777777" w:rsidR="00E57CEA" w:rsidRPr="00DB4357" w:rsidRDefault="00E57CEA" w:rsidP="00455FFC">
            <w:pPr>
              <w:numPr>
                <w:ilvl w:val="0"/>
                <w:numId w:val="23"/>
              </w:numPr>
              <w:contextualSpacing/>
              <w:rPr>
                <w:rFonts w:ascii="Calibri" w:hAnsi="Calibri" w:cs="Times New Roman"/>
                <w:sz w:val="20"/>
                <w:szCs w:val="20"/>
              </w:rPr>
            </w:pPr>
            <w:r w:rsidRPr="00DB4357">
              <w:rPr>
                <w:rFonts w:ascii="Calibri" w:hAnsi="Calibri" w:cs="Times New Roman"/>
                <w:sz w:val="20"/>
                <w:szCs w:val="20"/>
              </w:rPr>
              <w:t>Future of DEER</w:t>
            </w:r>
          </w:p>
          <w:p w14:paraId="74D4DE6A" w14:textId="77777777" w:rsidR="00E57CEA" w:rsidRPr="00DB4357" w:rsidRDefault="00E57CEA" w:rsidP="00455FFC">
            <w:pPr>
              <w:numPr>
                <w:ilvl w:val="0"/>
                <w:numId w:val="23"/>
              </w:numPr>
              <w:contextualSpacing/>
              <w:rPr>
                <w:rFonts w:ascii="Calibri" w:hAnsi="Calibri" w:cs="Times New Roman"/>
                <w:sz w:val="20"/>
                <w:szCs w:val="20"/>
              </w:rPr>
            </w:pPr>
            <w:r w:rsidRPr="00DB4357">
              <w:rPr>
                <w:rFonts w:ascii="Calibri" w:hAnsi="Calibri" w:cs="Times New Roman"/>
                <w:sz w:val="20"/>
                <w:szCs w:val="20"/>
              </w:rPr>
              <w:t>Integration of modeling with various programs such as NMEC</w:t>
            </w:r>
          </w:p>
        </w:tc>
        <w:tc>
          <w:tcPr>
            <w:tcW w:w="6242" w:type="dxa"/>
          </w:tcPr>
          <w:p w14:paraId="25658AA9" w14:textId="77777777" w:rsidR="00E57CEA" w:rsidRPr="00DB4357" w:rsidRDefault="00E57CEA" w:rsidP="00455FFC">
            <w:pPr>
              <w:numPr>
                <w:ilvl w:val="0"/>
                <w:numId w:val="23"/>
              </w:numPr>
              <w:contextualSpacing/>
              <w:rPr>
                <w:rFonts w:ascii="Calibri" w:hAnsi="Calibri" w:cs="Times New Roman"/>
                <w:sz w:val="20"/>
                <w:szCs w:val="20"/>
              </w:rPr>
            </w:pPr>
            <w:bookmarkStart w:id="1" w:name="_Hlk11311424"/>
            <w:r w:rsidRPr="00DB4357">
              <w:rPr>
                <w:rFonts w:ascii="Calibri" w:hAnsi="Calibri" w:cs="Times New Roman"/>
                <w:sz w:val="20"/>
                <w:szCs w:val="20"/>
              </w:rPr>
              <w:t>Transparency in the inputs in the modeling tools</w:t>
            </w:r>
          </w:p>
          <w:bookmarkEnd w:id="1"/>
          <w:p w14:paraId="43853C80" w14:textId="77777777" w:rsidR="00E57CEA" w:rsidRPr="00DB4357" w:rsidRDefault="00E57CEA" w:rsidP="00455FFC">
            <w:pPr>
              <w:numPr>
                <w:ilvl w:val="0"/>
                <w:numId w:val="23"/>
              </w:numPr>
              <w:contextualSpacing/>
              <w:rPr>
                <w:rFonts w:ascii="Calibri" w:hAnsi="Calibri" w:cs="Times New Roman"/>
                <w:sz w:val="20"/>
                <w:szCs w:val="20"/>
              </w:rPr>
            </w:pPr>
            <w:r w:rsidRPr="00DB4357">
              <w:rPr>
                <w:rFonts w:ascii="Calibri" w:hAnsi="Calibri" w:cs="Times New Roman"/>
                <w:sz w:val="20"/>
                <w:szCs w:val="20"/>
              </w:rPr>
              <w:t>Possibility of one tool for all projects</w:t>
            </w:r>
          </w:p>
          <w:p w14:paraId="696EE2CC" w14:textId="77777777" w:rsidR="00E57CEA" w:rsidRPr="00DB4357" w:rsidRDefault="00E57CEA" w:rsidP="00455FFC">
            <w:pPr>
              <w:numPr>
                <w:ilvl w:val="0"/>
                <w:numId w:val="23"/>
              </w:numPr>
              <w:contextualSpacing/>
              <w:rPr>
                <w:rFonts w:ascii="Calibri" w:hAnsi="Calibri" w:cs="Times New Roman"/>
                <w:sz w:val="20"/>
                <w:szCs w:val="20"/>
              </w:rPr>
            </w:pPr>
            <w:r w:rsidRPr="00DB4357">
              <w:rPr>
                <w:rFonts w:ascii="Calibri" w:hAnsi="Calibri" w:cs="Times New Roman"/>
                <w:sz w:val="20"/>
                <w:szCs w:val="20"/>
              </w:rPr>
              <w:t>Time/effort required to modify the existing approaches</w:t>
            </w:r>
          </w:p>
        </w:tc>
      </w:tr>
      <w:tr w:rsidR="00E57CEA" w:rsidRPr="00E57CEA" w14:paraId="7404528D" w14:textId="77777777" w:rsidTr="008365D2">
        <w:tc>
          <w:tcPr>
            <w:tcW w:w="1041" w:type="dxa"/>
          </w:tcPr>
          <w:p w14:paraId="339C5515"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2</w:t>
            </w:r>
          </w:p>
        </w:tc>
        <w:tc>
          <w:tcPr>
            <w:tcW w:w="5667" w:type="dxa"/>
          </w:tcPr>
          <w:p w14:paraId="0F78D070" w14:textId="77777777" w:rsidR="00E57CEA" w:rsidRPr="00DB4357" w:rsidRDefault="00E57CEA" w:rsidP="00455FFC">
            <w:pPr>
              <w:numPr>
                <w:ilvl w:val="0"/>
                <w:numId w:val="24"/>
              </w:numPr>
              <w:contextualSpacing/>
              <w:rPr>
                <w:rFonts w:ascii="Calibri" w:hAnsi="Calibri" w:cs="Times New Roman"/>
                <w:sz w:val="20"/>
                <w:szCs w:val="20"/>
              </w:rPr>
            </w:pPr>
            <w:r w:rsidRPr="00DB4357">
              <w:rPr>
                <w:rFonts w:ascii="Calibri" w:hAnsi="Calibri" w:cs="Times New Roman"/>
                <w:sz w:val="20"/>
                <w:szCs w:val="20"/>
              </w:rPr>
              <w:t>Learn, track and listen to how BEM software is used</w:t>
            </w:r>
          </w:p>
          <w:p w14:paraId="28E108F1" w14:textId="77777777" w:rsidR="00E57CEA" w:rsidRPr="00DB4357" w:rsidRDefault="00E57CEA" w:rsidP="00455FFC">
            <w:pPr>
              <w:numPr>
                <w:ilvl w:val="0"/>
                <w:numId w:val="24"/>
              </w:numPr>
              <w:contextualSpacing/>
              <w:rPr>
                <w:rFonts w:ascii="Calibri" w:hAnsi="Calibri" w:cs="Times New Roman"/>
                <w:sz w:val="20"/>
                <w:szCs w:val="20"/>
              </w:rPr>
            </w:pPr>
            <w:r w:rsidRPr="00DB4357">
              <w:rPr>
                <w:rFonts w:ascii="Calibri" w:hAnsi="Calibri" w:cs="Times New Roman"/>
                <w:sz w:val="20"/>
                <w:szCs w:val="20"/>
              </w:rPr>
              <w:t>Ensure alignment with the industry and other statewide efforts</w:t>
            </w:r>
          </w:p>
        </w:tc>
        <w:tc>
          <w:tcPr>
            <w:tcW w:w="6242" w:type="dxa"/>
          </w:tcPr>
          <w:p w14:paraId="5C20DE7D" w14:textId="77777777" w:rsidR="00E57CEA" w:rsidRPr="00DB4357" w:rsidRDefault="00E57CEA" w:rsidP="00E57CEA">
            <w:pPr>
              <w:rPr>
                <w:rFonts w:ascii="Calibri" w:hAnsi="Calibri" w:cs="Times New Roman"/>
                <w:sz w:val="20"/>
                <w:szCs w:val="20"/>
              </w:rPr>
            </w:pPr>
            <w:bookmarkStart w:id="2" w:name="_Hlk11311449"/>
            <w:r w:rsidRPr="00DB4357">
              <w:rPr>
                <w:rFonts w:ascii="Calibri" w:hAnsi="Calibri" w:cs="Times New Roman"/>
                <w:sz w:val="20"/>
                <w:szCs w:val="20"/>
              </w:rPr>
              <w:t>There should be more collaboration in preparation for these events.  How can we properly assign responsibility in the respective areas, accuracy, education, simplify</w:t>
            </w:r>
            <w:bookmarkEnd w:id="2"/>
          </w:p>
        </w:tc>
      </w:tr>
      <w:tr w:rsidR="00E57CEA" w:rsidRPr="00E57CEA" w14:paraId="0F4B7B99" w14:textId="77777777" w:rsidTr="008365D2">
        <w:tc>
          <w:tcPr>
            <w:tcW w:w="1041" w:type="dxa"/>
          </w:tcPr>
          <w:p w14:paraId="64DFCFB3"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3</w:t>
            </w:r>
          </w:p>
        </w:tc>
        <w:tc>
          <w:tcPr>
            <w:tcW w:w="5667" w:type="dxa"/>
          </w:tcPr>
          <w:p w14:paraId="792FF631"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To gain a better “big picture” understanding of energy modeling and current issues facing practitioners</w:t>
            </w:r>
          </w:p>
        </w:tc>
        <w:tc>
          <w:tcPr>
            <w:tcW w:w="6242" w:type="dxa"/>
          </w:tcPr>
          <w:p w14:paraId="4004B2C8"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None!</w:t>
            </w:r>
          </w:p>
        </w:tc>
      </w:tr>
      <w:tr w:rsidR="00E57CEA" w:rsidRPr="00E57CEA" w14:paraId="785079D2" w14:textId="77777777" w:rsidTr="008365D2">
        <w:tc>
          <w:tcPr>
            <w:tcW w:w="1041" w:type="dxa"/>
          </w:tcPr>
          <w:p w14:paraId="5DD1675C"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4</w:t>
            </w:r>
          </w:p>
        </w:tc>
        <w:tc>
          <w:tcPr>
            <w:tcW w:w="5667" w:type="dxa"/>
          </w:tcPr>
          <w:p w14:paraId="457718E7" w14:textId="77777777" w:rsidR="00E57CEA" w:rsidRPr="00DB4357" w:rsidRDefault="00E57CEA" w:rsidP="00455FFC">
            <w:pPr>
              <w:numPr>
                <w:ilvl w:val="0"/>
                <w:numId w:val="25"/>
              </w:numPr>
              <w:contextualSpacing/>
              <w:rPr>
                <w:rFonts w:ascii="Calibri" w:hAnsi="Calibri" w:cs="Times New Roman"/>
                <w:sz w:val="20"/>
                <w:szCs w:val="20"/>
              </w:rPr>
            </w:pPr>
            <w:r w:rsidRPr="00DB4357">
              <w:rPr>
                <w:rFonts w:ascii="Calibri" w:hAnsi="Calibri" w:cs="Times New Roman"/>
                <w:sz w:val="20"/>
                <w:szCs w:val="20"/>
              </w:rPr>
              <w:t>Understand Cal TF</w:t>
            </w:r>
          </w:p>
          <w:p w14:paraId="05031FA7" w14:textId="77777777" w:rsidR="00E57CEA" w:rsidRPr="00DB4357" w:rsidRDefault="00E57CEA" w:rsidP="00455FFC">
            <w:pPr>
              <w:numPr>
                <w:ilvl w:val="0"/>
                <w:numId w:val="25"/>
              </w:numPr>
              <w:contextualSpacing/>
              <w:rPr>
                <w:rFonts w:ascii="Calibri" w:hAnsi="Calibri" w:cs="Times New Roman"/>
                <w:sz w:val="20"/>
                <w:szCs w:val="20"/>
              </w:rPr>
            </w:pPr>
            <w:r w:rsidRPr="00DB4357">
              <w:rPr>
                <w:rFonts w:ascii="Calibri" w:hAnsi="Calibri" w:cs="Times New Roman"/>
                <w:sz w:val="20"/>
                <w:szCs w:val="20"/>
              </w:rPr>
              <w:t>Simplify BEM for Savings By Design</w:t>
            </w:r>
          </w:p>
        </w:tc>
        <w:tc>
          <w:tcPr>
            <w:tcW w:w="6242" w:type="dxa"/>
          </w:tcPr>
          <w:p w14:paraId="63E1F2F4" w14:textId="77777777" w:rsidR="00E57CEA" w:rsidRPr="00DB4357" w:rsidRDefault="00E57CEA" w:rsidP="00455FFC">
            <w:pPr>
              <w:numPr>
                <w:ilvl w:val="0"/>
                <w:numId w:val="25"/>
              </w:numPr>
              <w:contextualSpacing/>
              <w:rPr>
                <w:rFonts w:ascii="Calibri" w:hAnsi="Calibri" w:cs="Times New Roman"/>
                <w:sz w:val="20"/>
                <w:szCs w:val="20"/>
              </w:rPr>
            </w:pPr>
            <w:bookmarkStart w:id="3" w:name="_Hlk11311467"/>
            <w:r w:rsidRPr="00DB4357">
              <w:rPr>
                <w:rFonts w:ascii="Calibri" w:hAnsi="Calibri" w:cs="Times New Roman"/>
                <w:sz w:val="20"/>
                <w:szCs w:val="20"/>
              </w:rPr>
              <w:t>Mandating Energy Plus Only</w:t>
            </w:r>
          </w:p>
          <w:p w14:paraId="6E3257B3" w14:textId="77777777" w:rsidR="00E57CEA" w:rsidRPr="00DB4357" w:rsidRDefault="00E57CEA" w:rsidP="00455FFC">
            <w:pPr>
              <w:numPr>
                <w:ilvl w:val="0"/>
                <w:numId w:val="25"/>
              </w:numPr>
              <w:contextualSpacing/>
              <w:rPr>
                <w:rFonts w:ascii="Calibri" w:hAnsi="Calibri" w:cs="Times New Roman"/>
                <w:sz w:val="20"/>
                <w:szCs w:val="20"/>
              </w:rPr>
            </w:pPr>
            <w:bookmarkStart w:id="4" w:name="_Hlk11311476"/>
            <w:bookmarkEnd w:id="3"/>
            <w:r w:rsidRPr="00DB4357">
              <w:rPr>
                <w:rFonts w:ascii="Calibri" w:hAnsi="Calibri" w:cs="Times New Roman"/>
                <w:sz w:val="20"/>
                <w:szCs w:val="20"/>
              </w:rPr>
              <w:t>Cal TF does not represent BEM users or organizations -&gt; IBPSA-USA</w:t>
            </w:r>
          </w:p>
          <w:p w14:paraId="1C5B5ECC" w14:textId="77777777" w:rsidR="00E57CEA" w:rsidRPr="00DB4357" w:rsidRDefault="00E57CEA" w:rsidP="00455FFC">
            <w:pPr>
              <w:numPr>
                <w:ilvl w:val="0"/>
                <w:numId w:val="25"/>
              </w:numPr>
              <w:contextualSpacing/>
              <w:rPr>
                <w:rFonts w:ascii="Calibri" w:hAnsi="Calibri" w:cs="Times New Roman"/>
                <w:sz w:val="20"/>
                <w:szCs w:val="20"/>
              </w:rPr>
            </w:pPr>
            <w:bookmarkStart w:id="5" w:name="_Hlk11311497"/>
            <w:bookmarkEnd w:id="4"/>
            <w:r w:rsidRPr="00DB4357">
              <w:rPr>
                <w:rFonts w:ascii="Calibri" w:hAnsi="Calibri" w:cs="Times New Roman"/>
                <w:sz w:val="20"/>
                <w:szCs w:val="20"/>
              </w:rPr>
              <w:t>Biased whitepaper</w:t>
            </w:r>
            <w:bookmarkEnd w:id="5"/>
          </w:p>
        </w:tc>
      </w:tr>
      <w:tr w:rsidR="00E57CEA" w:rsidRPr="00E57CEA" w14:paraId="105EA21A" w14:textId="77777777" w:rsidTr="008365D2">
        <w:tc>
          <w:tcPr>
            <w:tcW w:w="1041" w:type="dxa"/>
          </w:tcPr>
          <w:p w14:paraId="425E5298"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5</w:t>
            </w:r>
          </w:p>
        </w:tc>
        <w:tc>
          <w:tcPr>
            <w:tcW w:w="5667" w:type="dxa"/>
          </w:tcPr>
          <w:p w14:paraId="37935AE0"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Learn about and contribute to the understanding of the use of modeling tools in Energy Efficiency</w:t>
            </w:r>
          </w:p>
        </w:tc>
        <w:tc>
          <w:tcPr>
            <w:tcW w:w="6242" w:type="dxa"/>
          </w:tcPr>
          <w:p w14:paraId="2B120C0F" w14:textId="77777777" w:rsidR="00E57CEA" w:rsidRPr="00DB4357" w:rsidRDefault="00E57CEA" w:rsidP="00E57CEA">
            <w:pPr>
              <w:rPr>
                <w:rFonts w:ascii="Calibri" w:hAnsi="Calibri" w:cs="Times New Roman"/>
                <w:sz w:val="20"/>
                <w:szCs w:val="20"/>
              </w:rPr>
            </w:pPr>
            <w:bookmarkStart w:id="6" w:name="_Hlk11311506"/>
            <w:r w:rsidRPr="00DB4357">
              <w:rPr>
                <w:rFonts w:ascii="Calibri" w:hAnsi="Calibri" w:cs="Times New Roman"/>
                <w:sz w:val="20"/>
                <w:szCs w:val="20"/>
              </w:rPr>
              <w:t>Appearance of conflicts of interest</w:t>
            </w:r>
          </w:p>
          <w:bookmarkEnd w:id="6"/>
          <w:p w14:paraId="6E655644" w14:textId="77777777" w:rsidR="00E57CEA" w:rsidRPr="00DB4357" w:rsidRDefault="00E57CEA" w:rsidP="00E57CEA">
            <w:pPr>
              <w:rPr>
                <w:rFonts w:ascii="Calibri" w:hAnsi="Calibri" w:cs="Times New Roman"/>
                <w:sz w:val="20"/>
                <w:szCs w:val="20"/>
              </w:rPr>
            </w:pPr>
          </w:p>
          <w:p w14:paraId="40AB5F19"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1 immutable thing about CA EE:</w:t>
            </w:r>
          </w:p>
          <w:p w14:paraId="096C073F"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 xml:space="preserve">“The definition of energy efficiency: a product or service that a. is more expensive, b. uses less energy, and c. provides equipment service as the </w:t>
            </w:r>
            <w:r w:rsidRPr="00DB4357">
              <w:rPr>
                <w:rFonts w:ascii="Calibri" w:hAnsi="Calibri" w:cs="Times New Roman"/>
                <w:sz w:val="20"/>
                <w:szCs w:val="20"/>
                <w:u w:val="single"/>
              </w:rPr>
              <w:t>baseline</w:t>
            </w:r>
            <w:r w:rsidRPr="00DB4357">
              <w:rPr>
                <w:rFonts w:ascii="Calibri" w:hAnsi="Calibri" w:cs="Times New Roman"/>
                <w:sz w:val="20"/>
                <w:szCs w:val="20"/>
              </w:rPr>
              <w:t>”</w:t>
            </w:r>
          </w:p>
        </w:tc>
      </w:tr>
      <w:tr w:rsidR="00E57CEA" w:rsidRPr="00E57CEA" w14:paraId="531AFC50" w14:textId="77777777" w:rsidTr="008365D2">
        <w:tc>
          <w:tcPr>
            <w:tcW w:w="1041" w:type="dxa"/>
          </w:tcPr>
          <w:p w14:paraId="197D8B5A"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6</w:t>
            </w:r>
          </w:p>
        </w:tc>
        <w:tc>
          <w:tcPr>
            <w:tcW w:w="5667" w:type="dxa"/>
          </w:tcPr>
          <w:p w14:paraId="0057AF40"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A greater appreciation of the power of good, well built energy models in predicting energy performance &amp; load shapes.  Let’s recognize that modeling and statistical analysis using AMI data are both needed to achieve our goals!</w:t>
            </w:r>
          </w:p>
        </w:tc>
        <w:tc>
          <w:tcPr>
            <w:tcW w:w="6242" w:type="dxa"/>
          </w:tcPr>
          <w:p w14:paraId="3EEADC87" w14:textId="0931113D"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Too much inertia w/ existing ways of working with old DOE</w:t>
            </w:r>
            <w:r w:rsidR="00F14403">
              <w:rPr>
                <w:rFonts w:ascii="Calibri" w:hAnsi="Calibri" w:cs="Times New Roman"/>
                <w:sz w:val="20"/>
                <w:szCs w:val="20"/>
              </w:rPr>
              <w:t>-</w:t>
            </w:r>
            <w:r w:rsidRPr="00DB4357">
              <w:rPr>
                <w:rFonts w:ascii="Calibri" w:hAnsi="Calibri" w:cs="Times New Roman"/>
                <w:sz w:val="20"/>
                <w:szCs w:val="20"/>
              </w:rPr>
              <w:t>2 based modeling methods.</w:t>
            </w:r>
          </w:p>
        </w:tc>
      </w:tr>
      <w:tr w:rsidR="00E57CEA" w:rsidRPr="00E57CEA" w14:paraId="55E153C9" w14:textId="77777777" w:rsidTr="008365D2">
        <w:tc>
          <w:tcPr>
            <w:tcW w:w="1041" w:type="dxa"/>
          </w:tcPr>
          <w:p w14:paraId="4D4E660C"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7</w:t>
            </w:r>
          </w:p>
        </w:tc>
        <w:tc>
          <w:tcPr>
            <w:tcW w:w="5667" w:type="dxa"/>
          </w:tcPr>
          <w:p w14:paraId="53ADC428" w14:textId="77777777" w:rsidR="00E57CEA" w:rsidRPr="00DB4357" w:rsidRDefault="00E57CEA" w:rsidP="00455FFC">
            <w:pPr>
              <w:numPr>
                <w:ilvl w:val="0"/>
                <w:numId w:val="26"/>
              </w:numPr>
              <w:contextualSpacing/>
              <w:rPr>
                <w:rFonts w:ascii="Calibri" w:hAnsi="Calibri" w:cs="Times New Roman"/>
                <w:sz w:val="20"/>
                <w:szCs w:val="20"/>
              </w:rPr>
            </w:pPr>
            <w:r w:rsidRPr="00DB4357">
              <w:rPr>
                <w:rFonts w:ascii="Calibri" w:hAnsi="Calibri" w:cs="Times New Roman"/>
                <w:sz w:val="20"/>
                <w:szCs w:val="20"/>
              </w:rPr>
              <w:t>To learn the landscape of current coordination efforts around integrating whole-building modeling for small-medium commercial energy assistance programs implemented by local govt.</w:t>
            </w:r>
          </w:p>
          <w:p w14:paraId="4C4B1EA7" w14:textId="77777777" w:rsidR="00E57CEA" w:rsidRPr="00DB4357" w:rsidRDefault="00E57CEA" w:rsidP="00455FFC">
            <w:pPr>
              <w:numPr>
                <w:ilvl w:val="0"/>
                <w:numId w:val="26"/>
              </w:numPr>
              <w:contextualSpacing/>
              <w:rPr>
                <w:rFonts w:ascii="Calibri" w:hAnsi="Calibri" w:cs="Times New Roman"/>
                <w:sz w:val="20"/>
                <w:szCs w:val="20"/>
              </w:rPr>
            </w:pPr>
            <w:r w:rsidRPr="00DB4357">
              <w:rPr>
                <w:rFonts w:ascii="Calibri" w:hAnsi="Calibri" w:cs="Times New Roman"/>
                <w:sz w:val="20"/>
                <w:szCs w:val="20"/>
              </w:rPr>
              <w:t>To answer: What is the feasible scope for local govt implementation to support an energy services market, providing standard data formats efficiently to provide access to small-medium to robust energy mgmt. services</w:t>
            </w:r>
          </w:p>
        </w:tc>
        <w:tc>
          <w:tcPr>
            <w:tcW w:w="6242" w:type="dxa"/>
          </w:tcPr>
          <w:p w14:paraId="78E3CAA0"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[left blank]</w:t>
            </w:r>
          </w:p>
        </w:tc>
      </w:tr>
      <w:tr w:rsidR="00E57CEA" w:rsidRPr="00E57CEA" w14:paraId="0DA2E36B" w14:textId="77777777" w:rsidTr="008365D2">
        <w:tc>
          <w:tcPr>
            <w:tcW w:w="1041" w:type="dxa"/>
          </w:tcPr>
          <w:p w14:paraId="40582301"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8</w:t>
            </w:r>
          </w:p>
        </w:tc>
        <w:tc>
          <w:tcPr>
            <w:tcW w:w="5667" w:type="dxa"/>
          </w:tcPr>
          <w:p w14:paraId="1043C72A"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Understand the full breadth and depth of the modeling issues</w:t>
            </w:r>
          </w:p>
        </w:tc>
        <w:tc>
          <w:tcPr>
            <w:tcW w:w="6242" w:type="dxa"/>
          </w:tcPr>
          <w:p w14:paraId="133C5C05" w14:textId="77777777" w:rsidR="00E57CEA" w:rsidRPr="00DB4357" w:rsidRDefault="00E57CEA" w:rsidP="00E57CEA">
            <w:pPr>
              <w:rPr>
                <w:rFonts w:ascii="Calibri" w:hAnsi="Calibri" w:cs="Times New Roman"/>
                <w:sz w:val="20"/>
                <w:szCs w:val="20"/>
              </w:rPr>
            </w:pPr>
            <w:bookmarkStart w:id="7" w:name="_Hlk11311529"/>
            <w:r w:rsidRPr="00DB4357">
              <w:rPr>
                <w:rFonts w:ascii="Calibri" w:hAnsi="Calibri" w:cs="Times New Roman"/>
                <w:sz w:val="20"/>
                <w:szCs w:val="20"/>
              </w:rPr>
              <w:t>That this forum is too insular. Modeling is used by LEED, design community, etc. I think we need feedback from these communities to better solve the issues</w:t>
            </w:r>
            <w:bookmarkEnd w:id="7"/>
          </w:p>
        </w:tc>
      </w:tr>
      <w:tr w:rsidR="00E57CEA" w:rsidRPr="00E57CEA" w14:paraId="0D940F11" w14:textId="77777777" w:rsidTr="008365D2">
        <w:tc>
          <w:tcPr>
            <w:tcW w:w="1041" w:type="dxa"/>
          </w:tcPr>
          <w:p w14:paraId="3CFB2ACE"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9</w:t>
            </w:r>
          </w:p>
        </w:tc>
        <w:tc>
          <w:tcPr>
            <w:tcW w:w="5667" w:type="dxa"/>
          </w:tcPr>
          <w:p w14:paraId="0AA5FDC0"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Learn what the CA ecosystem re: BEM</w:t>
            </w:r>
          </w:p>
          <w:p w14:paraId="1D046B38" w14:textId="77777777" w:rsidR="00E57CEA" w:rsidRPr="00DB4357" w:rsidRDefault="00E57CEA" w:rsidP="00455FFC">
            <w:pPr>
              <w:numPr>
                <w:ilvl w:val="0"/>
                <w:numId w:val="27"/>
              </w:numPr>
              <w:contextualSpacing/>
              <w:rPr>
                <w:rFonts w:ascii="Calibri" w:hAnsi="Calibri" w:cs="Times New Roman"/>
                <w:sz w:val="20"/>
                <w:szCs w:val="20"/>
              </w:rPr>
            </w:pPr>
            <w:r w:rsidRPr="00DB4357">
              <w:rPr>
                <w:rFonts w:ascii="Calibri" w:hAnsi="Calibri" w:cs="Times New Roman"/>
                <w:sz w:val="20"/>
                <w:szCs w:val="20"/>
              </w:rPr>
              <w:t>Who is doing what?</w:t>
            </w:r>
          </w:p>
          <w:p w14:paraId="4D920D39" w14:textId="77777777" w:rsidR="00E57CEA" w:rsidRPr="00DB4357" w:rsidRDefault="00E57CEA" w:rsidP="00455FFC">
            <w:pPr>
              <w:numPr>
                <w:ilvl w:val="0"/>
                <w:numId w:val="27"/>
              </w:numPr>
              <w:contextualSpacing/>
              <w:rPr>
                <w:rFonts w:ascii="Calibri" w:hAnsi="Calibri" w:cs="Times New Roman"/>
                <w:sz w:val="20"/>
                <w:szCs w:val="20"/>
              </w:rPr>
            </w:pPr>
            <w:r w:rsidRPr="00DB4357">
              <w:rPr>
                <w:rFonts w:ascii="Calibri" w:hAnsi="Calibri" w:cs="Times New Roman"/>
                <w:sz w:val="20"/>
                <w:szCs w:val="20"/>
              </w:rPr>
              <w:lastRenderedPageBreak/>
              <w:t>How can we work together to standardize inputs/outputs</w:t>
            </w:r>
          </w:p>
        </w:tc>
        <w:tc>
          <w:tcPr>
            <w:tcW w:w="6242" w:type="dxa"/>
          </w:tcPr>
          <w:p w14:paraId="7712214A"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lastRenderedPageBreak/>
              <w:t>Same old thing…lots of talk very little action</w:t>
            </w:r>
          </w:p>
        </w:tc>
      </w:tr>
      <w:tr w:rsidR="00E57CEA" w:rsidRPr="00E57CEA" w14:paraId="2BF530F0" w14:textId="77777777" w:rsidTr="008365D2">
        <w:tc>
          <w:tcPr>
            <w:tcW w:w="1041" w:type="dxa"/>
          </w:tcPr>
          <w:p w14:paraId="0412CA55"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10</w:t>
            </w:r>
          </w:p>
        </w:tc>
        <w:tc>
          <w:tcPr>
            <w:tcW w:w="5667" w:type="dxa"/>
          </w:tcPr>
          <w:p w14:paraId="5FE8D979"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 xml:space="preserve">Things to change: (1) Better documentation in tools replacing DEER, a bit more academic (publish studies with </w:t>
            </w:r>
            <w:r w:rsidRPr="00DB4357">
              <w:rPr>
                <w:rFonts w:ascii="Calibri" w:hAnsi="Calibri" w:cs="Times New Roman"/>
                <w:sz w:val="20"/>
                <w:szCs w:val="20"/>
                <w:u w:val="single"/>
              </w:rPr>
              <w:t>dates</w:t>
            </w:r>
            <w:r w:rsidRPr="00DB4357">
              <w:rPr>
                <w:rFonts w:ascii="Calibri" w:hAnsi="Calibri" w:cs="Times New Roman"/>
                <w:sz w:val="20"/>
                <w:szCs w:val="20"/>
              </w:rPr>
              <w:t>) (2) Maybe need an online journal, blog, or forum to help track developments for the sake of new entrants to the community (like myself)</w:t>
            </w:r>
          </w:p>
        </w:tc>
        <w:tc>
          <w:tcPr>
            <w:tcW w:w="6242" w:type="dxa"/>
          </w:tcPr>
          <w:p w14:paraId="02EBD273"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 xml:space="preserve">I may not have much to contribute in regard to experience with </w:t>
            </w:r>
            <w:r w:rsidRPr="00DB4357">
              <w:rPr>
                <w:rFonts w:ascii="Calibri" w:hAnsi="Calibri" w:cs="Times New Roman"/>
                <w:sz w:val="20"/>
                <w:szCs w:val="20"/>
                <w:u w:val="single"/>
              </w:rPr>
              <w:t>building</w:t>
            </w:r>
            <w:r w:rsidRPr="00DB4357">
              <w:rPr>
                <w:rFonts w:ascii="Calibri" w:hAnsi="Calibri" w:cs="Times New Roman"/>
                <w:sz w:val="20"/>
                <w:szCs w:val="20"/>
              </w:rPr>
              <w:t xml:space="preserve"> modeling. I’m worried that I won’t know to whom to send my future questions after today. </w:t>
            </w:r>
          </w:p>
        </w:tc>
      </w:tr>
      <w:tr w:rsidR="00E57CEA" w:rsidRPr="00E57CEA" w14:paraId="6CE7AE1C" w14:textId="77777777" w:rsidTr="008365D2">
        <w:tc>
          <w:tcPr>
            <w:tcW w:w="1041" w:type="dxa"/>
          </w:tcPr>
          <w:p w14:paraId="786332A4"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11</w:t>
            </w:r>
          </w:p>
        </w:tc>
        <w:tc>
          <w:tcPr>
            <w:tcW w:w="5667" w:type="dxa"/>
          </w:tcPr>
          <w:p w14:paraId="109AAB0D"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Answer questions &amp; provide input re: existing/past CBECC &amp; eQuest/DEER tools/rulesets</w:t>
            </w:r>
          </w:p>
        </w:tc>
        <w:tc>
          <w:tcPr>
            <w:tcW w:w="6242" w:type="dxa"/>
          </w:tcPr>
          <w:p w14:paraId="18A0D3BD" w14:textId="77777777" w:rsidR="00E57CEA" w:rsidRPr="00DB4357" w:rsidRDefault="00E57CEA" w:rsidP="00E57CEA">
            <w:pPr>
              <w:rPr>
                <w:rFonts w:ascii="Calibri" w:hAnsi="Calibri" w:cs="Times New Roman"/>
                <w:sz w:val="20"/>
                <w:szCs w:val="20"/>
              </w:rPr>
            </w:pPr>
            <w:bookmarkStart w:id="8" w:name="_Hlk11311547"/>
            <w:r w:rsidRPr="00DB4357">
              <w:rPr>
                <w:rFonts w:ascii="Calibri" w:hAnsi="Calibri" w:cs="Times New Roman"/>
                <w:sz w:val="20"/>
                <w:szCs w:val="20"/>
              </w:rPr>
              <w:t xml:space="preserve">Topics &amp; coverage too broad to result in meaningful change (though likely will increase overall understanding by many participants) </w:t>
            </w:r>
            <w:bookmarkEnd w:id="8"/>
          </w:p>
        </w:tc>
      </w:tr>
      <w:tr w:rsidR="00E57CEA" w:rsidRPr="00E57CEA" w14:paraId="1444A879" w14:textId="77777777" w:rsidTr="008365D2">
        <w:tc>
          <w:tcPr>
            <w:tcW w:w="1041" w:type="dxa"/>
          </w:tcPr>
          <w:p w14:paraId="0F0F47B5"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12</w:t>
            </w:r>
          </w:p>
        </w:tc>
        <w:tc>
          <w:tcPr>
            <w:tcW w:w="5667" w:type="dxa"/>
          </w:tcPr>
          <w:p w14:paraId="583EB502" w14:textId="77777777" w:rsidR="00E57CEA" w:rsidRPr="00DB4357" w:rsidRDefault="00E57CEA" w:rsidP="00455FFC">
            <w:pPr>
              <w:numPr>
                <w:ilvl w:val="0"/>
                <w:numId w:val="28"/>
              </w:numPr>
              <w:contextualSpacing/>
              <w:rPr>
                <w:rFonts w:ascii="Calibri" w:hAnsi="Calibri" w:cs="Times New Roman"/>
                <w:sz w:val="20"/>
                <w:szCs w:val="20"/>
              </w:rPr>
            </w:pPr>
            <w:r w:rsidRPr="00DB4357">
              <w:rPr>
                <w:rFonts w:ascii="Calibri" w:hAnsi="Calibri" w:cs="Times New Roman"/>
                <w:sz w:val="20"/>
                <w:szCs w:val="20"/>
              </w:rPr>
              <w:t>Make it easier to use and understand</w:t>
            </w:r>
          </w:p>
          <w:p w14:paraId="78B2E7CA" w14:textId="77777777" w:rsidR="00E57CEA" w:rsidRPr="00DB4357" w:rsidRDefault="00E57CEA" w:rsidP="00455FFC">
            <w:pPr>
              <w:numPr>
                <w:ilvl w:val="0"/>
                <w:numId w:val="28"/>
              </w:numPr>
              <w:contextualSpacing/>
              <w:rPr>
                <w:rFonts w:ascii="Calibri" w:hAnsi="Calibri" w:cs="Times New Roman"/>
                <w:sz w:val="20"/>
                <w:szCs w:val="20"/>
              </w:rPr>
            </w:pPr>
            <w:r w:rsidRPr="00DB4357">
              <w:rPr>
                <w:rFonts w:ascii="Calibri" w:hAnsi="Calibri" w:cs="Times New Roman"/>
                <w:sz w:val="20"/>
                <w:szCs w:val="20"/>
              </w:rPr>
              <w:t>Standardize rulesets for modeling and have an easy/traceable documents to follow through.  Open to all platforms</w:t>
            </w:r>
          </w:p>
        </w:tc>
        <w:tc>
          <w:tcPr>
            <w:tcW w:w="6242" w:type="dxa"/>
          </w:tcPr>
          <w:p w14:paraId="027316F7"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Too much to cover, too little time.</w:t>
            </w:r>
          </w:p>
        </w:tc>
      </w:tr>
      <w:tr w:rsidR="00E57CEA" w:rsidRPr="00E57CEA" w14:paraId="4C841D4E" w14:textId="77777777" w:rsidTr="008365D2">
        <w:tc>
          <w:tcPr>
            <w:tcW w:w="1041" w:type="dxa"/>
          </w:tcPr>
          <w:p w14:paraId="28FFD9EA"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13</w:t>
            </w:r>
          </w:p>
        </w:tc>
        <w:tc>
          <w:tcPr>
            <w:tcW w:w="5667" w:type="dxa"/>
          </w:tcPr>
          <w:p w14:paraId="7A57BA13" w14:textId="77777777" w:rsidR="00E57CEA" w:rsidRPr="00DB4357" w:rsidRDefault="00E57CEA" w:rsidP="00455FFC">
            <w:pPr>
              <w:numPr>
                <w:ilvl w:val="0"/>
                <w:numId w:val="31"/>
              </w:numPr>
              <w:contextualSpacing/>
              <w:rPr>
                <w:rFonts w:ascii="Calibri" w:hAnsi="Calibri" w:cs="Times New Roman"/>
                <w:sz w:val="20"/>
                <w:szCs w:val="20"/>
              </w:rPr>
            </w:pPr>
            <w:r w:rsidRPr="00DB4357">
              <w:rPr>
                <w:rFonts w:ascii="Calibri" w:hAnsi="Calibri" w:cs="Times New Roman"/>
                <w:sz w:val="20"/>
                <w:szCs w:val="20"/>
              </w:rPr>
              <w:t>Gain insight of full needs</w:t>
            </w:r>
          </w:p>
          <w:p w14:paraId="128A6377" w14:textId="77777777" w:rsidR="00E57CEA" w:rsidRPr="00DB4357" w:rsidRDefault="00E57CEA" w:rsidP="00455FFC">
            <w:pPr>
              <w:numPr>
                <w:ilvl w:val="0"/>
                <w:numId w:val="31"/>
              </w:numPr>
              <w:contextualSpacing/>
              <w:rPr>
                <w:rFonts w:ascii="Calibri" w:hAnsi="Calibri" w:cs="Times New Roman"/>
                <w:sz w:val="20"/>
                <w:szCs w:val="20"/>
              </w:rPr>
            </w:pPr>
            <w:r w:rsidRPr="00DB4357">
              <w:rPr>
                <w:rFonts w:ascii="Calibri" w:hAnsi="Calibri" w:cs="Times New Roman"/>
                <w:sz w:val="20"/>
                <w:szCs w:val="20"/>
              </w:rPr>
              <w:t>Make path to tools usable for all (academics…lay user)</w:t>
            </w:r>
          </w:p>
          <w:p w14:paraId="621689BF" w14:textId="77777777" w:rsidR="00E57CEA" w:rsidRPr="00DB4357" w:rsidRDefault="00E57CEA" w:rsidP="00455FFC">
            <w:pPr>
              <w:numPr>
                <w:ilvl w:val="0"/>
                <w:numId w:val="31"/>
              </w:numPr>
              <w:contextualSpacing/>
              <w:rPr>
                <w:rFonts w:ascii="Calibri" w:hAnsi="Calibri" w:cs="Times New Roman"/>
                <w:sz w:val="20"/>
                <w:szCs w:val="20"/>
              </w:rPr>
            </w:pPr>
            <w:r w:rsidRPr="00DB4357">
              <w:rPr>
                <w:rFonts w:ascii="Calibri" w:hAnsi="Calibri" w:cs="Times New Roman"/>
                <w:sz w:val="20"/>
                <w:szCs w:val="20"/>
              </w:rPr>
              <w:t>Lower barriers to leverage models</w:t>
            </w:r>
          </w:p>
        </w:tc>
        <w:tc>
          <w:tcPr>
            <w:tcW w:w="6242" w:type="dxa"/>
          </w:tcPr>
          <w:p w14:paraId="15AF4319" w14:textId="77777777" w:rsidR="00E57CEA" w:rsidRPr="00DB4357" w:rsidRDefault="00E57CEA" w:rsidP="00455FFC">
            <w:pPr>
              <w:numPr>
                <w:ilvl w:val="0"/>
                <w:numId w:val="32"/>
              </w:numPr>
              <w:contextualSpacing/>
              <w:rPr>
                <w:rFonts w:ascii="Calibri" w:hAnsi="Calibri" w:cs="Times New Roman"/>
                <w:sz w:val="20"/>
                <w:szCs w:val="20"/>
              </w:rPr>
            </w:pPr>
            <w:r w:rsidRPr="00DB4357">
              <w:rPr>
                <w:rFonts w:ascii="Calibri" w:hAnsi="Calibri" w:cs="Times New Roman"/>
                <w:sz w:val="20"/>
                <w:szCs w:val="20"/>
              </w:rPr>
              <w:t>Changes will happen</w:t>
            </w:r>
          </w:p>
          <w:p w14:paraId="7FADE055" w14:textId="77777777" w:rsidR="00E57CEA" w:rsidRPr="00DB4357" w:rsidRDefault="00E57CEA" w:rsidP="00455FFC">
            <w:pPr>
              <w:numPr>
                <w:ilvl w:val="0"/>
                <w:numId w:val="32"/>
              </w:numPr>
              <w:contextualSpacing/>
              <w:rPr>
                <w:rFonts w:ascii="Calibri" w:hAnsi="Calibri" w:cs="Times New Roman"/>
                <w:sz w:val="20"/>
                <w:szCs w:val="20"/>
              </w:rPr>
            </w:pPr>
            <w:r w:rsidRPr="00DB4357">
              <w:rPr>
                <w:rFonts w:ascii="Calibri" w:hAnsi="Calibri" w:cs="Times New Roman"/>
                <w:sz w:val="20"/>
                <w:szCs w:val="20"/>
              </w:rPr>
              <w:t>Changes will simplify process/improve quality</w:t>
            </w:r>
          </w:p>
        </w:tc>
      </w:tr>
      <w:tr w:rsidR="00E57CEA" w:rsidRPr="00E57CEA" w14:paraId="38C0C4E7" w14:textId="77777777" w:rsidTr="008365D2">
        <w:tc>
          <w:tcPr>
            <w:tcW w:w="1041" w:type="dxa"/>
          </w:tcPr>
          <w:p w14:paraId="03652011"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14</w:t>
            </w:r>
          </w:p>
        </w:tc>
        <w:tc>
          <w:tcPr>
            <w:tcW w:w="5667" w:type="dxa"/>
          </w:tcPr>
          <w:p w14:paraId="598BE0C6" w14:textId="77777777" w:rsidR="00E57CEA" w:rsidRPr="00DB4357" w:rsidRDefault="00E57CEA" w:rsidP="00455FFC">
            <w:pPr>
              <w:numPr>
                <w:ilvl w:val="0"/>
                <w:numId w:val="29"/>
              </w:numPr>
              <w:contextualSpacing/>
              <w:rPr>
                <w:rFonts w:ascii="Calibri" w:hAnsi="Calibri" w:cs="Times New Roman"/>
                <w:sz w:val="20"/>
                <w:szCs w:val="20"/>
              </w:rPr>
            </w:pPr>
            <w:r w:rsidRPr="00DB4357">
              <w:rPr>
                <w:rFonts w:ascii="Calibri" w:hAnsi="Calibri" w:cs="Times New Roman"/>
                <w:sz w:val="20"/>
                <w:szCs w:val="20"/>
              </w:rPr>
              <w:t>I am interested in learning more about Cal TF’s role in advising the CPUC and what their current vision is for using energy modeling to support utility programs</w:t>
            </w:r>
          </w:p>
          <w:p w14:paraId="663AF966" w14:textId="77777777" w:rsidR="00E57CEA" w:rsidRPr="00DB4357" w:rsidRDefault="00E57CEA" w:rsidP="00455FFC">
            <w:pPr>
              <w:numPr>
                <w:ilvl w:val="0"/>
                <w:numId w:val="29"/>
              </w:numPr>
              <w:contextualSpacing/>
              <w:rPr>
                <w:rFonts w:ascii="Calibri" w:hAnsi="Calibri" w:cs="Times New Roman"/>
                <w:sz w:val="20"/>
                <w:szCs w:val="20"/>
              </w:rPr>
            </w:pPr>
            <w:r w:rsidRPr="00DB4357">
              <w:rPr>
                <w:rFonts w:ascii="Calibri" w:hAnsi="Calibri" w:cs="Times New Roman"/>
                <w:sz w:val="20"/>
                <w:szCs w:val="20"/>
              </w:rPr>
              <w:t>Ideally, we can select one or more issues to prioritize, and then begin working on a plan to solve them</w:t>
            </w:r>
          </w:p>
        </w:tc>
        <w:tc>
          <w:tcPr>
            <w:tcW w:w="6242" w:type="dxa"/>
          </w:tcPr>
          <w:p w14:paraId="7F7EA65A" w14:textId="77777777" w:rsidR="00E57CEA" w:rsidRPr="00DB4357" w:rsidRDefault="00E57CEA" w:rsidP="00455FFC">
            <w:pPr>
              <w:numPr>
                <w:ilvl w:val="0"/>
                <w:numId w:val="30"/>
              </w:numPr>
              <w:contextualSpacing/>
              <w:rPr>
                <w:rFonts w:ascii="Calibri" w:hAnsi="Calibri" w:cs="Times New Roman"/>
                <w:sz w:val="20"/>
                <w:szCs w:val="20"/>
              </w:rPr>
            </w:pPr>
            <w:r w:rsidRPr="00DB4357">
              <w:rPr>
                <w:rFonts w:ascii="Calibri" w:hAnsi="Calibri" w:cs="Times New Roman"/>
                <w:sz w:val="20"/>
                <w:szCs w:val="20"/>
              </w:rPr>
              <w:t>These meeting often result in rehashing the same issues, and arguing about simulation engines</w:t>
            </w:r>
          </w:p>
        </w:tc>
      </w:tr>
      <w:tr w:rsidR="00E57CEA" w:rsidRPr="00E57CEA" w14:paraId="58258127" w14:textId="77777777" w:rsidTr="008365D2">
        <w:tc>
          <w:tcPr>
            <w:tcW w:w="1041" w:type="dxa"/>
          </w:tcPr>
          <w:p w14:paraId="564EB5A6"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15</w:t>
            </w:r>
          </w:p>
        </w:tc>
        <w:tc>
          <w:tcPr>
            <w:tcW w:w="5667" w:type="dxa"/>
          </w:tcPr>
          <w:p w14:paraId="249B7214"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I would like to know about the GHG calculations for each of these tools?  What are the load shape sources? Which one of these tools can be modified to do custom calculations and metering data.</w:t>
            </w:r>
          </w:p>
        </w:tc>
        <w:tc>
          <w:tcPr>
            <w:tcW w:w="6242" w:type="dxa"/>
          </w:tcPr>
          <w:p w14:paraId="7A743BC2"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[left blank]</w:t>
            </w:r>
          </w:p>
        </w:tc>
      </w:tr>
      <w:tr w:rsidR="00E57CEA" w:rsidRPr="00E57CEA" w14:paraId="5C7A4C2B" w14:textId="77777777" w:rsidTr="008365D2">
        <w:tc>
          <w:tcPr>
            <w:tcW w:w="1041" w:type="dxa"/>
          </w:tcPr>
          <w:p w14:paraId="31D8A2CA"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16</w:t>
            </w:r>
          </w:p>
        </w:tc>
        <w:tc>
          <w:tcPr>
            <w:tcW w:w="5667" w:type="dxa"/>
          </w:tcPr>
          <w:p w14:paraId="5EE9EF41"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Identify what’s broken &amp; not working</w:t>
            </w:r>
          </w:p>
        </w:tc>
        <w:tc>
          <w:tcPr>
            <w:tcW w:w="6242" w:type="dxa"/>
          </w:tcPr>
          <w:p w14:paraId="4F8C8294" w14:textId="77777777" w:rsidR="00E57CEA" w:rsidRPr="00DB4357" w:rsidRDefault="00E57CEA" w:rsidP="00E57CEA">
            <w:pPr>
              <w:rPr>
                <w:rFonts w:ascii="Calibri" w:hAnsi="Calibri" w:cs="Times New Roman"/>
                <w:sz w:val="20"/>
                <w:szCs w:val="20"/>
              </w:rPr>
            </w:pPr>
            <w:bookmarkStart w:id="9" w:name="_Hlk11311590"/>
            <w:r w:rsidRPr="00DB4357">
              <w:rPr>
                <w:rFonts w:ascii="Calibri" w:hAnsi="Calibri" w:cs="Times New Roman"/>
                <w:sz w:val="20"/>
                <w:szCs w:val="20"/>
              </w:rPr>
              <w:t>Remain software agnostic &amp; focus on the needs, applications &amp; requirements</w:t>
            </w:r>
            <w:bookmarkEnd w:id="9"/>
          </w:p>
        </w:tc>
      </w:tr>
      <w:tr w:rsidR="00E57CEA" w:rsidRPr="00E57CEA" w14:paraId="6D06363C" w14:textId="77777777" w:rsidTr="008365D2">
        <w:tc>
          <w:tcPr>
            <w:tcW w:w="1041" w:type="dxa"/>
          </w:tcPr>
          <w:p w14:paraId="5AC8F6BF"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17</w:t>
            </w:r>
          </w:p>
        </w:tc>
        <w:tc>
          <w:tcPr>
            <w:tcW w:w="5667" w:type="dxa"/>
          </w:tcPr>
          <w:p w14:paraId="6AAED127"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Assumptions &amp; basic framework of various building EE simulation software.</w:t>
            </w:r>
          </w:p>
          <w:p w14:paraId="4F9AC838" w14:textId="77777777" w:rsidR="00E57CEA" w:rsidRPr="00DB4357" w:rsidRDefault="00E57CEA" w:rsidP="00E57CEA">
            <w:pPr>
              <w:rPr>
                <w:rFonts w:ascii="Calibri" w:hAnsi="Calibri" w:cs="Times New Roman"/>
                <w:sz w:val="20"/>
                <w:szCs w:val="20"/>
              </w:rPr>
            </w:pPr>
          </w:p>
          <w:p w14:paraId="7FFFDA44"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Learn more about existing data repositories or collections of existing simulation results</w:t>
            </w:r>
          </w:p>
        </w:tc>
        <w:tc>
          <w:tcPr>
            <w:tcW w:w="6242" w:type="dxa"/>
          </w:tcPr>
          <w:p w14:paraId="15655F50"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[left blank]</w:t>
            </w:r>
          </w:p>
        </w:tc>
      </w:tr>
      <w:tr w:rsidR="00E57CEA" w:rsidRPr="00E57CEA" w14:paraId="335AD4C6" w14:textId="77777777" w:rsidTr="008365D2">
        <w:tc>
          <w:tcPr>
            <w:tcW w:w="1041" w:type="dxa"/>
          </w:tcPr>
          <w:p w14:paraId="225B8227"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18</w:t>
            </w:r>
          </w:p>
        </w:tc>
        <w:tc>
          <w:tcPr>
            <w:tcW w:w="5667" w:type="dxa"/>
          </w:tcPr>
          <w:p w14:paraId="2B9CCA71" w14:textId="77777777" w:rsidR="00E57CEA" w:rsidRPr="00DB4357" w:rsidRDefault="00E57CEA" w:rsidP="00455FFC">
            <w:pPr>
              <w:numPr>
                <w:ilvl w:val="0"/>
                <w:numId w:val="30"/>
              </w:numPr>
              <w:contextualSpacing/>
              <w:rPr>
                <w:rFonts w:ascii="Calibri" w:hAnsi="Calibri" w:cs="Times New Roman"/>
                <w:sz w:val="20"/>
                <w:szCs w:val="20"/>
              </w:rPr>
            </w:pPr>
            <w:r w:rsidRPr="00DB4357">
              <w:rPr>
                <w:rFonts w:ascii="Calibri" w:hAnsi="Calibri" w:cs="Times New Roman"/>
                <w:sz w:val="20"/>
                <w:szCs w:val="20"/>
              </w:rPr>
              <w:t>Address the issue of forward vs. inverse modeling (i.e. measured data vs. ground up simulation)</w:t>
            </w:r>
          </w:p>
          <w:p w14:paraId="390F1456" w14:textId="77777777" w:rsidR="00E57CEA" w:rsidRPr="00DB4357" w:rsidRDefault="00E57CEA" w:rsidP="00455FFC">
            <w:pPr>
              <w:numPr>
                <w:ilvl w:val="0"/>
                <w:numId w:val="30"/>
              </w:numPr>
              <w:contextualSpacing/>
              <w:rPr>
                <w:rFonts w:ascii="Calibri" w:hAnsi="Calibri" w:cs="Times New Roman"/>
                <w:sz w:val="20"/>
                <w:szCs w:val="20"/>
              </w:rPr>
            </w:pPr>
            <w:r w:rsidRPr="00DB4357">
              <w:rPr>
                <w:rFonts w:ascii="Calibri" w:hAnsi="Calibri" w:cs="Times New Roman"/>
                <w:sz w:val="20"/>
                <w:szCs w:val="20"/>
              </w:rPr>
              <w:t>Address how to compare model results</w:t>
            </w:r>
          </w:p>
          <w:p w14:paraId="128C056E" w14:textId="77777777" w:rsidR="00E57CEA" w:rsidRPr="00DB4357" w:rsidRDefault="00E57CEA" w:rsidP="00455FFC">
            <w:pPr>
              <w:numPr>
                <w:ilvl w:val="0"/>
                <w:numId w:val="30"/>
              </w:numPr>
              <w:contextualSpacing/>
              <w:rPr>
                <w:rFonts w:ascii="Calibri" w:hAnsi="Calibri" w:cs="Times New Roman"/>
                <w:sz w:val="20"/>
                <w:szCs w:val="20"/>
              </w:rPr>
            </w:pPr>
            <w:r w:rsidRPr="00DB4357">
              <w:rPr>
                <w:rFonts w:ascii="Calibri" w:hAnsi="Calibri" w:cs="Times New Roman"/>
                <w:sz w:val="20"/>
                <w:szCs w:val="20"/>
              </w:rPr>
              <w:t>Address model calibration</w:t>
            </w:r>
          </w:p>
        </w:tc>
        <w:tc>
          <w:tcPr>
            <w:tcW w:w="6242" w:type="dxa"/>
          </w:tcPr>
          <w:p w14:paraId="20B90CCD" w14:textId="77777777" w:rsidR="00E57CEA" w:rsidRPr="00DB4357" w:rsidRDefault="00E57CEA" w:rsidP="00455FFC">
            <w:pPr>
              <w:numPr>
                <w:ilvl w:val="0"/>
                <w:numId w:val="30"/>
              </w:numPr>
              <w:contextualSpacing/>
              <w:rPr>
                <w:rFonts w:ascii="Calibri" w:hAnsi="Calibri" w:cs="Times New Roman"/>
                <w:sz w:val="20"/>
                <w:szCs w:val="20"/>
              </w:rPr>
            </w:pPr>
            <w:bookmarkStart w:id="10" w:name="_Hlk11312836"/>
            <w:r w:rsidRPr="00DB4357">
              <w:rPr>
                <w:rFonts w:ascii="Calibri" w:hAnsi="Calibri" w:cs="Times New Roman"/>
                <w:sz w:val="20"/>
                <w:szCs w:val="20"/>
              </w:rPr>
              <w:t>Too difficult to arrive at consensus for where to go from here</w:t>
            </w:r>
          </w:p>
          <w:p w14:paraId="762CE505" w14:textId="77777777" w:rsidR="00E57CEA" w:rsidRPr="00DB4357" w:rsidRDefault="00E57CEA" w:rsidP="00455FFC">
            <w:pPr>
              <w:numPr>
                <w:ilvl w:val="0"/>
                <w:numId w:val="30"/>
              </w:numPr>
              <w:contextualSpacing/>
              <w:rPr>
                <w:rFonts w:ascii="Calibri" w:hAnsi="Calibri" w:cs="Times New Roman"/>
                <w:sz w:val="20"/>
                <w:szCs w:val="20"/>
              </w:rPr>
            </w:pPr>
            <w:bookmarkStart w:id="11" w:name="_Hlk11311600"/>
            <w:bookmarkEnd w:id="10"/>
            <w:r w:rsidRPr="00DB4357">
              <w:rPr>
                <w:rFonts w:ascii="Calibri" w:hAnsi="Calibri" w:cs="Times New Roman"/>
                <w:sz w:val="20"/>
                <w:szCs w:val="20"/>
              </w:rPr>
              <w:t xml:space="preserve">Models are too complex to compare efficiently and rigorously </w:t>
            </w:r>
            <w:bookmarkEnd w:id="11"/>
          </w:p>
        </w:tc>
      </w:tr>
      <w:tr w:rsidR="00E57CEA" w:rsidRPr="00E57CEA" w14:paraId="03678D14" w14:textId="77777777" w:rsidTr="008365D2">
        <w:tc>
          <w:tcPr>
            <w:tcW w:w="1041" w:type="dxa"/>
          </w:tcPr>
          <w:p w14:paraId="3EA16F65"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19</w:t>
            </w:r>
          </w:p>
        </w:tc>
        <w:tc>
          <w:tcPr>
            <w:tcW w:w="5667" w:type="dxa"/>
          </w:tcPr>
          <w:p w14:paraId="523B49C3"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Understanding if there’s any chance that CA will make any decisions/changes that result in meaningful improvements in the modeling process</w:t>
            </w:r>
          </w:p>
        </w:tc>
        <w:tc>
          <w:tcPr>
            <w:tcW w:w="6242" w:type="dxa"/>
          </w:tcPr>
          <w:p w14:paraId="47899009" w14:textId="77777777" w:rsidR="00E57CEA" w:rsidRPr="00DB4357" w:rsidRDefault="00E57CEA" w:rsidP="00E57CEA">
            <w:pPr>
              <w:rPr>
                <w:rFonts w:ascii="Calibri" w:hAnsi="Calibri" w:cs="Times New Roman"/>
                <w:sz w:val="20"/>
                <w:szCs w:val="20"/>
              </w:rPr>
            </w:pPr>
            <w:bookmarkStart w:id="12" w:name="_Hlk11311611"/>
            <w:r w:rsidRPr="00DB4357">
              <w:rPr>
                <w:rFonts w:ascii="Calibri" w:hAnsi="Calibri" w:cs="Times New Roman"/>
                <w:sz w:val="20"/>
                <w:szCs w:val="20"/>
              </w:rPr>
              <w:t>It does not represent enough practicing modelers</w:t>
            </w:r>
            <w:bookmarkEnd w:id="12"/>
          </w:p>
        </w:tc>
      </w:tr>
      <w:tr w:rsidR="00E57CEA" w:rsidRPr="00E57CEA" w14:paraId="5EA1A87B" w14:textId="77777777" w:rsidTr="008365D2">
        <w:tc>
          <w:tcPr>
            <w:tcW w:w="1041" w:type="dxa"/>
          </w:tcPr>
          <w:p w14:paraId="369BE9A5"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20</w:t>
            </w:r>
          </w:p>
        </w:tc>
        <w:tc>
          <w:tcPr>
            <w:tcW w:w="5667" w:type="dxa"/>
          </w:tcPr>
          <w:p w14:paraId="165F2D52"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 xml:space="preserve">I would like a clear understanding on which energy modeling tools should be used in which </w:t>
            </w:r>
            <w:r w:rsidRPr="00DB4357">
              <w:rPr>
                <w:rFonts w:ascii="Calibri" w:hAnsi="Calibri" w:cs="Times New Roman"/>
                <w:sz w:val="20"/>
                <w:szCs w:val="20"/>
              </w:rPr>
              <w:lastRenderedPageBreak/>
              <w:t>applications so that it avoids confusion in the marketplace on which tools are “approved” for energy savings estimates</w:t>
            </w:r>
          </w:p>
        </w:tc>
        <w:tc>
          <w:tcPr>
            <w:tcW w:w="6242" w:type="dxa"/>
          </w:tcPr>
          <w:p w14:paraId="5C5A561D" w14:textId="77777777" w:rsidR="00E57CEA" w:rsidRPr="00DB4357" w:rsidRDefault="00E57CEA" w:rsidP="00455FFC">
            <w:pPr>
              <w:numPr>
                <w:ilvl w:val="0"/>
                <w:numId w:val="33"/>
              </w:numPr>
              <w:contextualSpacing/>
              <w:rPr>
                <w:rFonts w:ascii="Calibri" w:hAnsi="Calibri" w:cs="Times New Roman"/>
                <w:sz w:val="20"/>
                <w:szCs w:val="20"/>
              </w:rPr>
            </w:pPr>
            <w:bookmarkStart w:id="13" w:name="_Hlk11312660"/>
            <w:r w:rsidRPr="00DB4357">
              <w:rPr>
                <w:rFonts w:ascii="Calibri" w:hAnsi="Calibri" w:cs="Times New Roman"/>
                <w:sz w:val="20"/>
                <w:szCs w:val="20"/>
              </w:rPr>
              <w:lastRenderedPageBreak/>
              <w:t xml:space="preserve">How will energy models be prioritized in comparison to other energy savings </w:t>
            </w:r>
            <w:r w:rsidRPr="00DB4357">
              <w:rPr>
                <w:rFonts w:ascii="Calibri" w:hAnsi="Calibri" w:cs="Times New Roman"/>
                <w:sz w:val="20"/>
                <w:szCs w:val="20"/>
              </w:rPr>
              <w:lastRenderedPageBreak/>
              <w:t>estimation methods such as engineering formulas and calculations and data logging info?</w:t>
            </w:r>
          </w:p>
          <w:p w14:paraId="10A680A3" w14:textId="77777777" w:rsidR="00E57CEA" w:rsidRPr="00DB4357" w:rsidRDefault="00E57CEA" w:rsidP="00455FFC">
            <w:pPr>
              <w:numPr>
                <w:ilvl w:val="0"/>
                <w:numId w:val="33"/>
              </w:numPr>
              <w:contextualSpacing/>
              <w:rPr>
                <w:rFonts w:ascii="Calibri" w:hAnsi="Calibri" w:cs="Times New Roman"/>
                <w:sz w:val="20"/>
                <w:szCs w:val="20"/>
              </w:rPr>
            </w:pPr>
            <w:bookmarkStart w:id="14" w:name="_Hlk11312850"/>
            <w:bookmarkEnd w:id="13"/>
            <w:r w:rsidRPr="00DB4357">
              <w:rPr>
                <w:rFonts w:ascii="Calibri" w:hAnsi="Calibri" w:cs="Times New Roman"/>
                <w:sz w:val="20"/>
                <w:szCs w:val="20"/>
              </w:rPr>
              <w:t>Who will be the final arbitrator of which energy modeling tool will be the tool of choice when competing tools produce different results with different assumptions and functionalities?</w:t>
            </w:r>
            <w:bookmarkEnd w:id="14"/>
          </w:p>
        </w:tc>
      </w:tr>
      <w:tr w:rsidR="00E57CEA" w:rsidRPr="00E57CEA" w14:paraId="21EA1473" w14:textId="77777777" w:rsidTr="008365D2">
        <w:tc>
          <w:tcPr>
            <w:tcW w:w="1041" w:type="dxa"/>
          </w:tcPr>
          <w:p w14:paraId="7AC96A85"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21</w:t>
            </w:r>
          </w:p>
        </w:tc>
        <w:tc>
          <w:tcPr>
            <w:tcW w:w="5667" w:type="dxa"/>
          </w:tcPr>
          <w:p w14:paraId="1C08697A"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Learn about all of the modeling software possibilities and pros &amp; cons</w:t>
            </w:r>
          </w:p>
        </w:tc>
        <w:tc>
          <w:tcPr>
            <w:tcW w:w="6242" w:type="dxa"/>
          </w:tcPr>
          <w:p w14:paraId="09C33C39" w14:textId="77777777" w:rsidR="00E57CEA" w:rsidRPr="00DB4357" w:rsidRDefault="00E57CEA" w:rsidP="00E57CEA">
            <w:pPr>
              <w:rPr>
                <w:rFonts w:ascii="Calibri" w:hAnsi="Calibri" w:cs="Times New Roman"/>
                <w:sz w:val="20"/>
                <w:szCs w:val="20"/>
              </w:rPr>
            </w:pPr>
            <w:bookmarkStart w:id="15" w:name="_Hlk11312650"/>
            <w:r w:rsidRPr="00DB4357">
              <w:rPr>
                <w:rFonts w:ascii="Calibri" w:hAnsi="Calibri" w:cs="Times New Roman"/>
                <w:sz w:val="20"/>
                <w:szCs w:val="20"/>
              </w:rPr>
              <w:t>Moving the current building prototypes to the new software and maintenance</w:t>
            </w:r>
            <w:bookmarkEnd w:id="15"/>
          </w:p>
        </w:tc>
      </w:tr>
      <w:tr w:rsidR="00E57CEA" w:rsidRPr="00E57CEA" w14:paraId="4BF2C99F" w14:textId="77777777" w:rsidTr="008365D2">
        <w:tc>
          <w:tcPr>
            <w:tcW w:w="1041" w:type="dxa"/>
          </w:tcPr>
          <w:p w14:paraId="2C1F4D08"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22</w:t>
            </w:r>
          </w:p>
        </w:tc>
        <w:tc>
          <w:tcPr>
            <w:tcW w:w="5667" w:type="dxa"/>
          </w:tcPr>
          <w:p w14:paraId="47DAE9CC"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Understanding BES requirements/landscape for evaluation of deemed/custom measures moving forward</w:t>
            </w:r>
          </w:p>
        </w:tc>
        <w:tc>
          <w:tcPr>
            <w:tcW w:w="6242" w:type="dxa"/>
          </w:tcPr>
          <w:p w14:paraId="3448124C" w14:textId="3A6F0370"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Transition from current DOE</w:t>
            </w:r>
            <w:r w:rsidR="00F14403">
              <w:rPr>
                <w:rFonts w:ascii="Calibri" w:hAnsi="Calibri" w:cs="Times New Roman"/>
                <w:sz w:val="20"/>
                <w:szCs w:val="20"/>
              </w:rPr>
              <w:t>-</w:t>
            </w:r>
            <w:r w:rsidRPr="00DB4357">
              <w:rPr>
                <w:rFonts w:ascii="Calibri" w:hAnsi="Calibri" w:cs="Times New Roman"/>
                <w:sz w:val="20"/>
                <w:szCs w:val="20"/>
              </w:rPr>
              <w:t>2 tools to ET</w:t>
            </w:r>
          </w:p>
        </w:tc>
      </w:tr>
      <w:tr w:rsidR="00E57CEA" w:rsidRPr="00E57CEA" w14:paraId="7FE0CE48" w14:textId="77777777" w:rsidTr="008365D2">
        <w:tc>
          <w:tcPr>
            <w:tcW w:w="1041" w:type="dxa"/>
          </w:tcPr>
          <w:p w14:paraId="3C2DB4B3"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23</w:t>
            </w:r>
          </w:p>
        </w:tc>
        <w:tc>
          <w:tcPr>
            <w:tcW w:w="5667" w:type="dxa"/>
          </w:tcPr>
          <w:p w14:paraId="407A0BFF"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(change one thing) Continuity between systems/models</w:t>
            </w:r>
          </w:p>
        </w:tc>
        <w:tc>
          <w:tcPr>
            <w:tcW w:w="6242" w:type="dxa"/>
          </w:tcPr>
          <w:p w14:paraId="252B0EBA"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[left blank]</w:t>
            </w:r>
          </w:p>
        </w:tc>
      </w:tr>
      <w:tr w:rsidR="00E57CEA" w:rsidRPr="00E57CEA" w14:paraId="26017052" w14:textId="77777777" w:rsidTr="008365D2">
        <w:tc>
          <w:tcPr>
            <w:tcW w:w="1041" w:type="dxa"/>
          </w:tcPr>
          <w:p w14:paraId="6E56A2C1"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24</w:t>
            </w:r>
          </w:p>
        </w:tc>
        <w:tc>
          <w:tcPr>
            <w:tcW w:w="5667" w:type="dxa"/>
          </w:tcPr>
          <w:p w14:paraId="0CAEB709" w14:textId="77777777" w:rsidR="00E57CEA" w:rsidRPr="00DB4357" w:rsidRDefault="00E57CEA" w:rsidP="00455FFC">
            <w:pPr>
              <w:numPr>
                <w:ilvl w:val="0"/>
                <w:numId w:val="34"/>
              </w:numPr>
              <w:contextualSpacing/>
              <w:rPr>
                <w:rFonts w:ascii="Calibri" w:hAnsi="Calibri" w:cs="Times New Roman"/>
                <w:sz w:val="20"/>
                <w:szCs w:val="20"/>
              </w:rPr>
            </w:pPr>
            <w:r w:rsidRPr="00DB4357">
              <w:rPr>
                <w:rFonts w:ascii="Calibri" w:hAnsi="Calibri" w:cs="Times New Roman"/>
                <w:sz w:val="20"/>
                <w:szCs w:val="20"/>
              </w:rPr>
              <w:t>Learn about Cal TF, their mission/mandate, their goals</w:t>
            </w:r>
          </w:p>
          <w:p w14:paraId="25B07D8F" w14:textId="77777777" w:rsidR="00E57CEA" w:rsidRPr="00DB4357" w:rsidRDefault="00E57CEA" w:rsidP="00455FFC">
            <w:pPr>
              <w:numPr>
                <w:ilvl w:val="0"/>
                <w:numId w:val="34"/>
              </w:numPr>
              <w:contextualSpacing/>
              <w:rPr>
                <w:rFonts w:ascii="Calibri" w:hAnsi="Calibri" w:cs="Times New Roman"/>
                <w:sz w:val="20"/>
                <w:szCs w:val="20"/>
              </w:rPr>
            </w:pPr>
            <w:r w:rsidRPr="00DB4357">
              <w:rPr>
                <w:rFonts w:ascii="Calibri" w:hAnsi="Calibri" w:cs="Times New Roman"/>
                <w:sz w:val="20"/>
                <w:szCs w:val="20"/>
              </w:rPr>
              <w:t>Understanding the California modeling landscape:</w:t>
            </w:r>
          </w:p>
          <w:p w14:paraId="7ECD8DA5" w14:textId="77777777" w:rsidR="00E57CEA" w:rsidRPr="00DB4357" w:rsidRDefault="00E57CEA" w:rsidP="00455FFC">
            <w:pPr>
              <w:numPr>
                <w:ilvl w:val="1"/>
                <w:numId w:val="34"/>
              </w:numPr>
              <w:contextualSpacing/>
              <w:rPr>
                <w:rFonts w:ascii="Calibri" w:hAnsi="Calibri" w:cs="Times New Roman"/>
                <w:sz w:val="20"/>
                <w:szCs w:val="20"/>
              </w:rPr>
            </w:pPr>
            <w:r w:rsidRPr="00DB4357">
              <w:rPr>
                <w:rFonts w:ascii="Calibri" w:hAnsi="Calibri" w:cs="Times New Roman"/>
                <w:sz w:val="20"/>
                <w:szCs w:val="20"/>
              </w:rPr>
              <w:t>Roles</w:t>
            </w:r>
          </w:p>
          <w:p w14:paraId="2EBFE3B6" w14:textId="77777777" w:rsidR="00E57CEA" w:rsidRPr="00DB4357" w:rsidRDefault="00E57CEA" w:rsidP="00455FFC">
            <w:pPr>
              <w:numPr>
                <w:ilvl w:val="1"/>
                <w:numId w:val="34"/>
              </w:numPr>
              <w:contextualSpacing/>
              <w:rPr>
                <w:rFonts w:ascii="Calibri" w:hAnsi="Calibri" w:cs="Times New Roman"/>
                <w:sz w:val="20"/>
                <w:szCs w:val="20"/>
              </w:rPr>
            </w:pPr>
            <w:r w:rsidRPr="00DB4357">
              <w:rPr>
                <w:rFonts w:ascii="Calibri" w:hAnsi="Calibri" w:cs="Times New Roman"/>
                <w:sz w:val="20"/>
                <w:szCs w:val="20"/>
              </w:rPr>
              <w:t>Players</w:t>
            </w:r>
          </w:p>
        </w:tc>
        <w:tc>
          <w:tcPr>
            <w:tcW w:w="6242" w:type="dxa"/>
          </w:tcPr>
          <w:p w14:paraId="128F7ED5" w14:textId="77777777" w:rsidR="00E57CEA" w:rsidRPr="00DB4357" w:rsidRDefault="00E57CEA" w:rsidP="00455FFC">
            <w:pPr>
              <w:numPr>
                <w:ilvl w:val="0"/>
                <w:numId w:val="34"/>
              </w:numPr>
              <w:contextualSpacing/>
              <w:rPr>
                <w:rFonts w:ascii="Calibri" w:hAnsi="Calibri" w:cs="Times New Roman"/>
                <w:sz w:val="20"/>
                <w:szCs w:val="20"/>
              </w:rPr>
            </w:pPr>
            <w:r w:rsidRPr="00DB4357">
              <w:rPr>
                <w:rFonts w:ascii="Calibri" w:hAnsi="Calibri" w:cs="Times New Roman"/>
                <w:sz w:val="20"/>
                <w:szCs w:val="20"/>
              </w:rPr>
              <w:t>Standardization of prototypes</w:t>
            </w:r>
          </w:p>
        </w:tc>
      </w:tr>
      <w:tr w:rsidR="00E57CEA" w:rsidRPr="00E57CEA" w14:paraId="7FAF246F" w14:textId="77777777" w:rsidTr="008365D2">
        <w:tc>
          <w:tcPr>
            <w:tcW w:w="1041" w:type="dxa"/>
          </w:tcPr>
          <w:p w14:paraId="203EC372"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25</w:t>
            </w:r>
          </w:p>
        </w:tc>
        <w:tc>
          <w:tcPr>
            <w:tcW w:w="5667" w:type="dxa"/>
          </w:tcPr>
          <w:p w14:paraId="22DCB519" w14:textId="77777777" w:rsidR="00E57CEA" w:rsidRPr="00DB4357" w:rsidRDefault="00E57CEA" w:rsidP="00455FFC">
            <w:pPr>
              <w:numPr>
                <w:ilvl w:val="0"/>
                <w:numId w:val="34"/>
              </w:numPr>
              <w:contextualSpacing/>
              <w:rPr>
                <w:rFonts w:ascii="Calibri" w:hAnsi="Calibri" w:cs="Times New Roman"/>
                <w:sz w:val="20"/>
                <w:szCs w:val="20"/>
              </w:rPr>
            </w:pPr>
            <w:r w:rsidRPr="00DB4357">
              <w:rPr>
                <w:rFonts w:ascii="Calibri" w:hAnsi="Calibri" w:cs="Times New Roman"/>
                <w:sz w:val="20"/>
                <w:szCs w:val="20"/>
              </w:rPr>
              <w:t>Better understanding of energy modeling</w:t>
            </w:r>
          </w:p>
          <w:p w14:paraId="081C3AE8" w14:textId="77777777" w:rsidR="00E57CEA" w:rsidRPr="00DB4357" w:rsidRDefault="00E57CEA" w:rsidP="00455FFC">
            <w:pPr>
              <w:numPr>
                <w:ilvl w:val="0"/>
                <w:numId w:val="34"/>
              </w:numPr>
              <w:contextualSpacing/>
              <w:rPr>
                <w:rFonts w:ascii="Calibri" w:hAnsi="Calibri" w:cs="Times New Roman"/>
                <w:sz w:val="20"/>
                <w:szCs w:val="20"/>
              </w:rPr>
            </w:pPr>
            <w:r w:rsidRPr="00DB4357">
              <w:rPr>
                <w:rFonts w:ascii="Calibri" w:hAnsi="Calibri" w:cs="Times New Roman"/>
                <w:sz w:val="20"/>
                <w:szCs w:val="20"/>
              </w:rPr>
              <w:t>Software to help make better decisions on EE</w:t>
            </w:r>
          </w:p>
        </w:tc>
        <w:tc>
          <w:tcPr>
            <w:tcW w:w="6242" w:type="dxa"/>
          </w:tcPr>
          <w:p w14:paraId="3E0C79F3" w14:textId="77777777" w:rsidR="00E57CEA" w:rsidRPr="00DB4357" w:rsidRDefault="00E57CEA" w:rsidP="00455FFC">
            <w:pPr>
              <w:numPr>
                <w:ilvl w:val="0"/>
                <w:numId w:val="34"/>
              </w:numPr>
              <w:contextualSpacing/>
              <w:rPr>
                <w:rFonts w:ascii="Calibri" w:hAnsi="Calibri" w:cs="Times New Roman"/>
                <w:sz w:val="20"/>
                <w:szCs w:val="20"/>
              </w:rPr>
            </w:pPr>
            <w:r w:rsidRPr="00DB4357">
              <w:rPr>
                <w:rFonts w:ascii="Calibri" w:hAnsi="Calibri" w:cs="Times New Roman"/>
                <w:sz w:val="20"/>
                <w:szCs w:val="20"/>
              </w:rPr>
              <w:t xml:space="preserve">Focus on problems not solutions </w:t>
            </w:r>
          </w:p>
        </w:tc>
      </w:tr>
      <w:tr w:rsidR="00E57CEA" w:rsidRPr="00E57CEA" w14:paraId="751CD07C" w14:textId="77777777" w:rsidTr="008365D2">
        <w:tc>
          <w:tcPr>
            <w:tcW w:w="1041" w:type="dxa"/>
          </w:tcPr>
          <w:p w14:paraId="7D15A943"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26</w:t>
            </w:r>
          </w:p>
        </w:tc>
        <w:tc>
          <w:tcPr>
            <w:tcW w:w="5667" w:type="dxa"/>
          </w:tcPr>
          <w:p w14:paraId="430B61C1" w14:textId="77777777" w:rsidR="00E57CEA" w:rsidRPr="00DB4357" w:rsidRDefault="00E57CEA" w:rsidP="00455FFC">
            <w:pPr>
              <w:numPr>
                <w:ilvl w:val="0"/>
                <w:numId w:val="34"/>
              </w:numPr>
              <w:contextualSpacing/>
              <w:rPr>
                <w:rFonts w:ascii="Calibri" w:hAnsi="Calibri" w:cs="Times New Roman"/>
                <w:sz w:val="20"/>
                <w:szCs w:val="20"/>
              </w:rPr>
            </w:pPr>
            <w:r w:rsidRPr="00DB4357">
              <w:rPr>
                <w:rFonts w:ascii="Calibri" w:hAnsi="Calibri" w:cs="Times New Roman"/>
                <w:sz w:val="20"/>
                <w:szCs w:val="20"/>
              </w:rPr>
              <w:t>Addressing concerns about consistency without limiting software options</w:t>
            </w:r>
          </w:p>
          <w:p w14:paraId="26B2110A" w14:textId="77777777" w:rsidR="00E57CEA" w:rsidRPr="00DB4357" w:rsidRDefault="00E57CEA" w:rsidP="00455FFC">
            <w:pPr>
              <w:numPr>
                <w:ilvl w:val="0"/>
                <w:numId w:val="34"/>
              </w:numPr>
              <w:contextualSpacing/>
              <w:rPr>
                <w:rFonts w:ascii="Calibri" w:hAnsi="Calibri" w:cs="Times New Roman"/>
                <w:sz w:val="20"/>
                <w:szCs w:val="20"/>
              </w:rPr>
            </w:pPr>
            <w:r w:rsidRPr="00DB4357">
              <w:rPr>
                <w:rFonts w:ascii="Calibri" w:hAnsi="Calibri" w:cs="Times New Roman"/>
                <w:sz w:val="20"/>
                <w:szCs w:val="20"/>
              </w:rPr>
              <w:t>Explore ways to harmonized CA and national efforts</w:t>
            </w:r>
          </w:p>
        </w:tc>
        <w:tc>
          <w:tcPr>
            <w:tcW w:w="6242" w:type="dxa"/>
          </w:tcPr>
          <w:p w14:paraId="18448400" w14:textId="77777777" w:rsidR="00E57CEA" w:rsidRPr="00DB4357" w:rsidRDefault="00E57CEA" w:rsidP="00455FFC">
            <w:pPr>
              <w:numPr>
                <w:ilvl w:val="0"/>
                <w:numId w:val="34"/>
              </w:numPr>
              <w:contextualSpacing/>
              <w:rPr>
                <w:rFonts w:ascii="Calibri" w:hAnsi="Calibri" w:cs="Times New Roman"/>
                <w:sz w:val="20"/>
                <w:szCs w:val="20"/>
              </w:rPr>
            </w:pPr>
            <w:r w:rsidRPr="00DB4357">
              <w:rPr>
                <w:rFonts w:ascii="Calibri" w:hAnsi="Calibri" w:cs="Times New Roman"/>
                <w:sz w:val="20"/>
                <w:szCs w:val="20"/>
              </w:rPr>
              <w:t>Leaving without concrete, actionable objectives</w:t>
            </w:r>
          </w:p>
          <w:p w14:paraId="1788C5E6" w14:textId="77777777" w:rsidR="00E57CEA" w:rsidRPr="00DB4357" w:rsidRDefault="00E57CEA" w:rsidP="00455FFC">
            <w:pPr>
              <w:numPr>
                <w:ilvl w:val="0"/>
                <w:numId w:val="34"/>
              </w:numPr>
              <w:contextualSpacing/>
              <w:rPr>
                <w:rFonts w:ascii="Calibri" w:hAnsi="Calibri" w:cs="Times New Roman"/>
                <w:sz w:val="20"/>
                <w:szCs w:val="20"/>
              </w:rPr>
            </w:pPr>
            <w:r w:rsidRPr="00DB4357">
              <w:rPr>
                <w:rFonts w:ascii="Calibri" w:hAnsi="Calibri" w:cs="Times New Roman"/>
                <w:sz w:val="20"/>
                <w:szCs w:val="20"/>
              </w:rPr>
              <w:t>It will only be a battle of protecting organizational interests</w:t>
            </w:r>
          </w:p>
        </w:tc>
      </w:tr>
      <w:tr w:rsidR="00E57CEA" w:rsidRPr="00E57CEA" w14:paraId="5F1BFC1C" w14:textId="77777777" w:rsidTr="008365D2">
        <w:tc>
          <w:tcPr>
            <w:tcW w:w="1041" w:type="dxa"/>
          </w:tcPr>
          <w:p w14:paraId="6D770D45"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27</w:t>
            </w:r>
          </w:p>
        </w:tc>
        <w:tc>
          <w:tcPr>
            <w:tcW w:w="5667" w:type="dxa"/>
          </w:tcPr>
          <w:p w14:paraId="0B450362" w14:textId="77777777" w:rsidR="00E57CEA" w:rsidRPr="00DB4357" w:rsidRDefault="00E57CEA" w:rsidP="00455FFC">
            <w:pPr>
              <w:numPr>
                <w:ilvl w:val="0"/>
                <w:numId w:val="34"/>
              </w:numPr>
              <w:contextualSpacing/>
              <w:rPr>
                <w:rFonts w:ascii="Calibri" w:hAnsi="Calibri" w:cs="Times New Roman"/>
                <w:sz w:val="20"/>
                <w:szCs w:val="20"/>
              </w:rPr>
            </w:pPr>
            <w:r w:rsidRPr="00DB4357">
              <w:rPr>
                <w:rFonts w:ascii="Calibri" w:hAnsi="Calibri" w:cs="Times New Roman"/>
                <w:sz w:val="20"/>
                <w:szCs w:val="20"/>
              </w:rPr>
              <w:t>(overall/general) Begin the process of building consensus on how best to use energy models and modeling results to support CA’s clean energy policy goals</w:t>
            </w:r>
          </w:p>
          <w:p w14:paraId="719F8F0E" w14:textId="77777777" w:rsidR="00E57CEA" w:rsidRPr="00DB4357" w:rsidRDefault="00E57CEA" w:rsidP="00455FFC">
            <w:pPr>
              <w:numPr>
                <w:ilvl w:val="0"/>
                <w:numId w:val="34"/>
              </w:numPr>
              <w:contextualSpacing/>
              <w:rPr>
                <w:rFonts w:ascii="Calibri" w:hAnsi="Calibri" w:cs="Times New Roman"/>
                <w:sz w:val="20"/>
                <w:szCs w:val="20"/>
              </w:rPr>
            </w:pPr>
            <w:r w:rsidRPr="00DB4357">
              <w:rPr>
                <w:rFonts w:ascii="Calibri" w:hAnsi="Calibri" w:cs="Times New Roman"/>
                <w:sz w:val="20"/>
                <w:szCs w:val="20"/>
              </w:rPr>
              <w:t>(specific/short-term) CPUC and CEC share resources for energy modeling + results databasing</w:t>
            </w:r>
          </w:p>
        </w:tc>
        <w:tc>
          <w:tcPr>
            <w:tcW w:w="6242" w:type="dxa"/>
          </w:tcPr>
          <w:p w14:paraId="113FFEBB" w14:textId="77777777" w:rsidR="00E57CEA" w:rsidRPr="00DB4357" w:rsidRDefault="00E57CEA" w:rsidP="00455FFC">
            <w:pPr>
              <w:numPr>
                <w:ilvl w:val="0"/>
                <w:numId w:val="34"/>
              </w:numPr>
              <w:contextualSpacing/>
              <w:rPr>
                <w:rFonts w:ascii="Calibri" w:hAnsi="Calibri" w:cs="Times New Roman"/>
                <w:sz w:val="20"/>
                <w:szCs w:val="20"/>
              </w:rPr>
            </w:pPr>
            <w:r w:rsidRPr="00DB4357">
              <w:rPr>
                <w:rFonts w:ascii="Calibri" w:hAnsi="Calibri" w:cs="Times New Roman"/>
                <w:sz w:val="20"/>
                <w:szCs w:val="20"/>
              </w:rPr>
              <w:t>(specific) spending too much time on problem I.D. and not enough time on finding solutions</w:t>
            </w:r>
          </w:p>
        </w:tc>
      </w:tr>
      <w:tr w:rsidR="00E57CEA" w:rsidRPr="00E57CEA" w14:paraId="5FEE0E2F" w14:textId="77777777" w:rsidTr="008365D2">
        <w:tc>
          <w:tcPr>
            <w:tcW w:w="1041" w:type="dxa"/>
          </w:tcPr>
          <w:p w14:paraId="4FA3B682"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28</w:t>
            </w:r>
          </w:p>
        </w:tc>
        <w:tc>
          <w:tcPr>
            <w:tcW w:w="5667" w:type="dxa"/>
          </w:tcPr>
          <w:p w14:paraId="569D6820" w14:textId="3CC2723C" w:rsidR="00E57CEA" w:rsidRPr="00DB4357" w:rsidRDefault="00E57CEA" w:rsidP="00455FFC">
            <w:pPr>
              <w:numPr>
                <w:ilvl w:val="0"/>
                <w:numId w:val="34"/>
              </w:numPr>
              <w:contextualSpacing/>
              <w:rPr>
                <w:rFonts w:ascii="Calibri" w:hAnsi="Calibri" w:cs="Times New Roman"/>
                <w:sz w:val="20"/>
                <w:szCs w:val="20"/>
              </w:rPr>
            </w:pPr>
            <w:r w:rsidRPr="00DB4357">
              <w:rPr>
                <w:rFonts w:ascii="Calibri" w:hAnsi="Calibri" w:cs="Times New Roman"/>
                <w:sz w:val="20"/>
                <w:szCs w:val="20"/>
              </w:rPr>
              <w:t>Listen, observe &amp; learn what’s in store for modeling EE wo</w:t>
            </w:r>
            <w:r w:rsidR="00860A80" w:rsidRPr="00DB4357">
              <w:rPr>
                <w:rFonts w:ascii="Calibri" w:hAnsi="Calibri" w:cs="Times New Roman"/>
                <w:sz w:val="20"/>
                <w:szCs w:val="20"/>
              </w:rPr>
              <w:t>r</w:t>
            </w:r>
            <w:r w:rsidRPr="00DB4357">
              <w:rPr>
                <w:rFonts w:ascii="Calibri" w:hAnsi="Calibri" w:cs="Times New Roman"/>
                <w:sz w:val="20"/>
                <w:szCs w:val="20"/>
              </w:rPr>
              <w:t>ld</w:t>
            </w:r>
          </w:p>
        </w:tc>
        <w:tc>
          <w:tcPr>
            <w:tcW w:w="6242" w:type="dxa"/>
          </w:tcPr>
          <w:p w14:paraId="6FB077BA" w14:textId="77777777" w:rsidR="00E57CEA" w:rsidRPr="00DB4357" w:rsidRDefault="00E57CEA" w:rsidP="00455FFC">
            <w:pPr>
              <w:numPr>
                <w:ilvl w:val="0"/>
                <w:numId w:val="34"/>
              </w:numPr>
              <w:contextualSpacing/>
              <w:rPr>
                <w:rFonts w:ascii="Calibri" w:hAnsi="Calibri" w:cs="Times New Roman"/>
                <w:sz w:val="20"/>
                <w:szCs w:val="20"/>
              </w:rPr>
            </w:pPr>
            <w:r w:rsidRPr="00DB4357">
              <w:rPr>
                <w:rFonts w:ascii="Calibri" w:hAnsi="Calibri" w:cs="Times New Roman"/>
                <w:sz w:val="20"/>
                <w:szCs w:val="20"/>
              </w:rPr>
              <w:t>Industry could move too fast for reg. process to keep pace</w:t>
            </w:r>
          </w:p>
        </w:tc>
      </w:tr>
      <w:tr w:rsidR="00E57CEA" w:rsidRPr="00E57CEA" w14:paraId="21C1186F" w14:textId="77777777" w:rsidTr="008365D2">
        <w:tc>
          <w:tcPr>
            <w:tcW w:w="1041" w:type="dxa"/>
          </w:tcPr>
          <w:p w14:paraId="4AA30567"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29</w:t>
            </w:r>
          </w:p>
        </w:tc>
        <w:tc>
          <w:tcPr>
            <w:tcW w:w="5667" w:type="dxa"/>
          </w:tcPr>
          <w:p w14:paraId="6B132292" w14:textId="77777777" w:rsidR="00E57CEA" w:rsidRPr="00DB4357" w:rsidRDefault="00E57CEA" w:rsidP="00455FFC">
            <w:pPr>
              <w:numPr>
                <w:ilvl w:val="0"/>
                <w:numId w:val="34"/>
              </w:numPr>
              <w:contextualSpacing/>
              <w:rPr>
                <w:rFonts w:ascii="Calibri" w:hAnsi="Calibri" w:cs="Times New Roman"/>
                <w:sz w:val="20"/>
                <w:szCs w:val="20"/>
              </w:rPr>
            </w:pPr>
            <w:r w:rsidRPr="00DB4357">
              <w:rPr>
                <w:rFonts w:ascii="Calibri" w:hAnsi="Calibri" w:cs="Times New Roman"/>
                <w:sz w:val="20"/>
                <w:szCs w:val="20"/>
              </w:rPr>
              <w:t>Not for the charrette, but in general:</w:t>
            </w:r>
          </w:p>
          <w:p w14:paraId="5822394B" w14:textId="77777777" w:rsidR="00E57CEA" w:rsidRPr="00DB4357" w:rsidRDefault="00E57CEA" w:rsidP="00455FFC">
            <w:pPr>
              <w:numPr>
                <w:ilvl w:val="1"/>
                <w:numId w:val="34"/>
              </w:numPr>
              <w:contextualSpacing/>
              <w:rPr>
                <w:rFonts w:ascii="Calibri" w:hAnsi="Calibri" w:cs="Times New Roman"/>
                <w:sz w:val="20"/>
                <w:szCs w:val="20"/>
              </w:rPr>
            </w:pPr>
            <w:r w:rsidRPr="00DB4357">
              <w:rPr>
                <w:rFonts w:ascii="Calibri" w:hAnsi="Calibri" w:cs="Times New Roman"/>
                <w:sz w:val="20"/>
                <w:szCs w:val="20"/>
              </w:rPr>
              <w:t>Want to see CA transition to using open-source software for shared calculations (eg. deemed savings, code updates) and a certification system for project level software</w:t>
            </w:r>
          </w:p>
          <w:p w14:paraId="33FCCEA2" w14:textId="77777777" w:rsidR="00E57CEA" w:rsidRPr="00DB4357" w:rsidRDefault="00E57CEA" w:rsidP="00455FFC">
            <w:pPr>
              <w:numPr>
                <w:ilvl w:val="1"/>
                <w:numId w:val="34"/>
              </w:numPr>
              <w:contextualSpacing/>
              <w:rPr>
                <w:rFonts w:ascii="Calibri" w:hAnsi="Calibri" w:cs="Times New Roman"/>
                <w:sz w:val="20"/>
                <w:szCs w:val="20"/>
              </w:rPr>
            </w:pPr>
            <w:r w:rsidRPr="00DB4357">
              <w:rPr>
                <w:rFonts w:ascii="Calibri" w:hAnsi="Calibri" w:cs="Times New Roman"/>
                <w:sz w:val="20"/>
                <w:szCs w:val="20"/>
              </w:rPr>
              <w:t>Want to see CA align better with ASHRAE</w:t>
            </w:r>
          </w:p>
        </w:tc>
        <w:tc>
          <w:tcPr>
            <w:tcW w:w="6242" w:type="dxa"/>
          </w:tcPr>
          <w:p w14:paraId="048FF545" w14:textId="77777777" w:rsidR="00E57CEA" w:rsidRPr="00DB4357" w:rsidRDefault="00E57CEA" w:rsidP="00455FFC">
            <w:pPr>
              <w:numPr>
                <w:ilvl w:val="0"/>
                <w:numId w:val="34"/>
              </w:numPr>
              <w:contextualSpacing/>
              <w:rPr>
                <w:rFonts w:ascii="Calibri" w:hAnsi="Calibri" w:cs="Times New Roman"/>
                <w:sz w:val="20"/>
                <w:szCs w:val="20"/>
              </w:rPr>
            </w:pPr>
            <w:r w:rsidRPr="00DB4357">
              <w:rPr>
                <w:rFonts w:ascii="Calibri" w:hAnsi="Calibri" w:cs="Times New Roman"/>
                <w:sz w:val="20"/>
                <w:szCs w:val="20"/>
              </w:rPr>
              <w:t>Concerned that some are interested in the status quo to the extent that they will torpedo progress. Concerned that some will torpedo progress if they are not allowed to define the new state to their liking</w:t>
            </w:r>
          </w:p>
        </w:tc>
      </w:tr>
      <w:tr w:rsidR="00E57CEA" w:rsidRPr="00E57CEA" w14:paraId="29BCAC99" w14:textId="77777777" w:rsidTr="008365D2">
        <w:tc>
          <w:tcPr>
            <w:tcW w:w="1041" w:type="dxa"/>
          </w:tcPr>
          <w:p w14:paraId="07D30EED"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30</w:t>
            </w:r>
          </w:p>
        </w:tc>
        <w:tc>
          <w:tcPr>
            <w:tcW w:w="5667" w:type="dxa"/>
          </w:tcPr>
          <w:p w14:paraId="46F06134" w14:textId="77777777" w:rsidR="00E57CEA" w:rsidRPr="00DB4357" w:rsidRDefault="00E57CEA" w:rsidP="00455FFC">
            <w:pPr>
              <w:numPr>
                <w:ilvl w:val="0"/>
                <w:numId w:val="34"/>
              </w:numPr>
              <w:contextualSpacing/>
              <w:rPr>
                <w:rFonts w:ascii="Calibri" w:hAnsi="Calibri" w:cs="Times New Roman"/>
                <w:sz w:val="20"/>
                <w:szCs w:val="20"/>
              </w:rPr>
            </w:pPr>
            <w:r w:rsidRPr="00DB4357">
              <w:rPr>
                <w:rFonts w:ascii="Calibri" w:hAnsi="Calibri" w:cs="Times New Roman"/>
                <w:sz w:val="20"/>
                <w:szCs w:val="20"/>
              </w:rPr>
              <w:t>Come up with an implementable/actionable plan and follow through on the development of an energy efficiency tool/platform for all of CA</w:t>
            </w:r>
          </w:p>
        </w:tc>
        <w:tc>
          <w:tcPr>
            <w:tcW w:w="6242" w:type="dxa"/>
          </w:tcPr>
          <w:p w14:paraId="0ECDF032" w14:textId="77777777" w:rsidR="00E57CEA" w:rsidRPr="00DB4357" w:rsidRDefault="00E57CEA" w:rsidP="00455FFC">
            <w:pPr>
              <w:numPr>
                <w:ilvl w:val="0"/>
                <w:numId w:val="34"/>
              </w:numPr>
              <w:contextualSpacing/>
              <w:rPr>
                <w:rFonts w:ascii="Calibri" w:hAnsi="Calibri" w:cs="Times New Roman"/>
                <w:sz w:val="20"/>
                <w:szCs w:val="20"/>
              </w:rPr>
            </w:pPr>
            <w:r w:rsidRPr="00DB4357">
              <w:rPr>
                <w:rFonts w:ascii="Calibri" w:hAnsi="Calibri" w:cs="Times New Roman"/>
                <w:sz w:val="20"/>
                <w:szCs w:val="20"/>
              </w:rPr>
              <w:t>Dependence on multiple tools that all provide different results</w:t>
            </w:r>
          </w:p>
          <w:p w14:paraId="0D845BA6" w14:textId="77777777" w:rsidR="00E57CEA" w:rsidRPr="00DB4357" w:rsidRDefault="00E57CEA" w:rsidP="00455FFC">
            <w:pPr>
              <w:numPr>
                <w:ilvl w:val="0"/>
                <w:numId w:val="34"/>
              </w:numPr>
              <w:contextualSpacing/>
              <w:rPr>
                <w:rFonts w:ascii="Calibri" w:hAnsi="Calibri" w:cs="Times New Roman"/>
                <w:sz w:val="20"/>
                <w:szCs w:val="20"/>
              </w:rPr>
            </w:pPr>
            <w:r w:rsidRPr="00DB4357">
              <w:rPr>
                <w:rFonts w:ascii="Calibri" w:hAnsi="Calibri" w:cs="Times New Roman"/>
                <w:sz w:val="20"/>
                <w:szCs w:val="20"/>
              </w:rPr>
              <w:t>Complex tools that are not user friendly</w:t>
            </w:r>
          </w:p>
        </w:tc>
      </w:tr>
      <w:tr w:rsidR="00E57CEA" w:rsidRPr="00E57CEA" w14:paraId="7107C215" w14:textId="77777777" w:rsidTr="008365D2">
        <w:tc>
          <w:tcPr>
            <w:tcW w:w="1041" w:type="dxa"/>
          </w:tcPr>
          <w:p w14:paraId="46363363"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lastRenderedPageBreak/>
              <w:t>31</w:t>
            </w:r>
          </w:p>
        </w:tc>
        <w:tc>
          <w:tcPr>
            <w:tcW w:w="5667" w:type="dxa"/>
          </w:tcPr>
          <w:p w14:paraId="285E3395"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 xml:space="preserve">Learn about modeling history – why things are the way they are today. </w:t>
            </w:r>
          </w:p>
        </w:tc>
        <w:tc>
          <w:tcPr>
            <w:tcW w:w="6242" w:type="dxa"/>
          </w:tcPr>
          <w:p w14:paraId="40EDB412" w14:textId="77777777" w:rsidR="00E57CEA" w:rsidRPr="00DB4357" w:rsidRDefault="00E57CEA" w:rsidP="00E57CEA">
            <w:pPr>
              <w:rPr>
                <w:rFonts w:ascii="Calibri" w:hAnsi="Calibri" w:cs="Times New Roman"/>
                <w:sz w:val="20"/>
                <w:szCs w:val="20"/>
              </w:rPr>
            </w:pPr>
            <w:bookmarkStart w:id="16" w:name="_Hlk11312895"/>
            <w:r w:rsidRPr="00DB4357">
              <w:rPr>
                <w:rFonts w:ascii="Calibri" w:hAnsi="Calibri" w:cs="Times New Roman"/>
                <w:sz w:val="20"/>
                <w:szCs w:val="20"/>
              </w:rPr>
              <w:t>Even though the group reaches consensus here, how will it be translated into state policy changes?</w:t>
            </w:r>
          </w:p>
          <w:bookmarkEnd w:id="16"/>
          <w:p w14:paraId="7A21E150" w14:textId="77777777" w:rsidR="00E57CEA" w:rsidRPr="00DB4357" w:rsidRDefault="00E57CEA" w:rsidP="00E57CEA">
            <w:pPr>
              <w:rPr>
                <w:rFonts w:ascii="Calibri" w:hAnsi="Calibri" w:cs="Times New Roman"/>
                <w:sz w:val="20"/>
                <w:szCs w:val="20"/>
              </w:rPr>
            </w:pPr>
          </w:p>
          <w:p w14:paraId="00CDC4E9"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Even though CA is large – what ability does this group have to change national issues?</w:t>
            </w:r>
          </w:p>
        </w:tc>
      </w:tr>
      <w:tr w:rsidR="00E57CEA" w:rsidRPr="00E57CEA" w14:paraId="1488FD35" w14:textId="77777777" w:rsidTr="008365D2">
        <w:tc>
          <w:tcPr>
            <w:tcW w:w="1041" w:type="dxa"/>
          </w:tcPr>
          <w:p w14:paraId="51AD9C9C"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32</w:t>
            </w:r>
          </w:p>
        </w:tc>
        <w:tc>
          <w:tcPr>
            <w:tcW w:w="5667" w:type="dxa"/>
          </w:tcPr>
          <w:p w14:paraId="0C5DF127"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Understand how Cal TF modeling protocols align with those to be used for programs, codes, and designers</w:t>
            </w:r>
          </w:p>
        </w:tc>
        <w:tc>
          <w:tcPr>
            <w:tcW w:w="6242" w:type="dxa"/>
          </w:tcPr>
          <w:p w14:paraId="0AF92EE7"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 xml:space="preserve">If there will be any concrete takeaways that can move longstanding simulation questions towards resolution </w:t>
            </w:r>
          </w:p>
        </w:tc>
      </w:tr>
      <w:tr w:rsidR="00E57CEA" w:rsidRPr="00E57CEA" w14:paraId="52388E70" w14:textId="77777777" w:rsidTr="008365D2">
        <w:tc>
          <w:tcPr>
            <w:tcW w:w="1041" w:type="dxa"/>
          </w:tcPr>
          <w:p w14:paraId="666690F3"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33</w:t>
            </w:r>
          </w:p>
        </w:tc>
        <w:tc>
          <w:tcPr>
            <w:tcW w:w="5667" w:type="dxa"/>
          </w:tcPr>
          <w:p w14:paraId="07D3AB0C" w14:textId="77777777" w:rsidR="00E57CEA" w:rsidRPr="00DB4357" w:rsidRDefault="00E57CEA" w:rsidP="00455FFC">
            <w:pPr>
              <w:numPr>
                <w:ilvl w:val="0"/>
                <w:numId w:val="35"/>
              </w:numPr>
              <w:contextualSpacing/>
              <w:rPr>
                <w:rFonts w:ascii="Calibri" w:hAnsi="Calibri" w:cs="Times New Roman"/>
                <w:sz w:val="20"/>
                <w:szCs w:val="20"/>
              </w:rPr>
            </w:pPr>
            <w:r w:rsidRPr="00DB4357">
              <w:rPr>
                <w:rFonts w:ascii="Calibri" w:hAnsi="Calibri" w:cs="Times New Roman"/>
                <w:sz w:val="20"/>
                <w:szCs w:val="20"/>
              </w:rPr>
              <w:t>Encourage CEC &amp; CPUC to make BEM used for code compliance useful for A/E best practice design</w:t>
            </w:r>
          </w:p>
          <w:p w14:paraId="5E55ACFF" w14:textId="77777777" w:rsidR="00E57CEA" w:rsidRPr="00DB4357" w:rsidRDefault="00E57CEA" w:rsidP="00455FFC">
            <w:pPr>
              <w:numPr>
                <w:ilvl w:val="0"/>
                <w:numId w:val="35"/>
              </w:numPr>
              <w:contextualSpacing/>
              <w:rPr>
                <w:rFonts w:ascii="Calibri" w:hAnsi="Calibri" w:cs="Times New Roman"/>
                <w:sz w:val="20"/>
                <w:szCs w:val="20"/>
              </w:rPr>
            </w:pPr>
            <w:r w:rsidRPr="00DB4357">
              <w:rPr>
                <w:rFonts w:ascii="Calibri" w:hAnsi="Calibri" w:cs="Times New Roman"/>
                <w:sz w:val="20"/>
                <w:szCs w:val="20"/>
              </w:rPr>
              <w:t>Change from % better than T24 to energy/sq. ft. compared to ZNE</w:t>
            </w:r>
          </w:p>
          <w:p w14:paraId="17DA90F9" w14:textId="77777777" w:rsidR="00E57CEA" w:rsidRPr="00DB4357" w:rsidRDefault="00E57CEA" w:rsidP="00455FFC">
            <w:pPr>
              <w:numPr>
                <w:ilvl w:val="0"/>
                <w:numId w:val="35"/>
              </w:numPr>
              <w:contextualSpacing/>
              <w:rPr>
                <w:rFonts w:ascii="Calibri" w:hAnsi="Calibri" w:cs="Times New Roman"/>
                <w:sz w:val="20"/>
                <w:szCs w:val="20"/>
              </w:rPr>
            </w:pPr>
            <w:r w:rsidRPr="00DB4357">
              <w:rPr>
                <w:rFonts w:ascii="Calibri" w:hAnsi="Calibri" w:cs="Times New Roman"/>
                <w:sz w:val="20"/>
                <w:szCs w:val="20"/>
              </w:rPr>
              <w:t>Make reduction of GHG goal of EE not $ saved</w:t>
            </w:r>
          </w:p>
          <w:p w14:paraId="36F86E3C" w14:textId="77777777" w:rsidR="00E57CEA" w:rsidRPr="00DB4357" w:rsidRDefault="00E57CEA" w:rsidP="00455FFC">
            <w:pPr>
              <w:numPr>
                <w:ilvl w:val="0"/>
                <w:numId w:val="35"/>
              </w:numPr>
              <w:contextualSpacing/>
              <w:rPr>
                <w:rFonts w:ascii="Calibri" w:hAnsi="Calibri" w:cs="Times New Roman"/>
                <w:sz w:val="20"/>
                <w:szCs w:val="20"/>
              </w:rPr>
            </w:pPr>
            <w:r w:rsidRPr="00DB4357">
              <w:rPr>
                <w:rFonts w:ascii="Calibri" w:hAnsi="Calibri" w:cs="Times New Roman"/>
                <w:sz w:val="20"/>
                <w:szCs w:val="20"/>
              </w:rPr>
              <w:t>EE programs should aim for most cost effective way to reduce GHG</w:t>
            </w:r>
          </w:p>
          <w:p w14:paraId="73A9BC1A" w14:textId="77777777" w:rsidR="00E57CEA" w:rsidRPr="00DB4357" w:rsidRDefault="00E57CEA" w:rsidP="00455FFC">
            <w:pPr>
              <w:numPr>
                <w:ilvl w:val="0"/>
                <w:numId w:val="35"/>
              </w:numPr>
              <w:contextualSpacing/>
              <w:rPr>
                <w:rFonts w:ascii="Calibri" w:hAnsi="Calibri" w:cs="Times New Roman"/>
                <w:sz w:val="20"/>
                <w:szCs w:val="20"/>
              </w:rPr>
            </w:pPr>
            <w:r w:rsidRPr="00DB4357">
              <w:rPr>
                <w:rFonts w:ascii="Calibri" w:hAnsi="Calibri" w:cs="Times New Roman"/>
                <w:sz w:val="20"/>
                <w:szCs w:val="20"/>
              </w:rPr>
              <w:t xml:space="preserve">Calculate GHG of NG from the source including fracking, pipeline leaks, well leaks, etc. over its 20 year life </w:t>
            </w:r>
            <w:r w:rsidRPr="00DB4357">
              <w:rPr>
                <w:rFonts w:ascii="Calibri" w:hAnsi="Calibri" w:cs="Times New Roman"/>
                <w:sz w:val="20"/>
                <w:szCs w:val="20"/>
                <w:u w:val="single"/>
              </w:rPr>
              <w:t xml:space="preserve">not </w:t>
            </w:r>
            <w:r w:rsidRPr="00DB4357">
              <w:rPr>
                <w:rFonts w:ascii="Calibri" w:hAnsi="Calibri" w:cs="Times New Roman"/>
                <w:sz w:val="20"/>
                <w:szCs w:val="20"/>
              </w:rPr>
              <w:t xml:space="preserve">100 yrs. </w:t>
            </w:r>
          </w:p>
        </w:tc>
        <w:tc>
          <w:tcPr>
            <w:tcW w:w="6242" w:type="dxa"/>
          </w:tcPr>
          <w:p w14:paraId="51A21626"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That the above will not be accomplished</w:t>
            </w:r>
          </w:p>
        </w:tc>
      </w:tr>
      <w:tr w:rsidR="00E57CEA" w:rsidRPr="00E57CEA" w14:paraId="2733E906" w14:textId="77777777" w:rsidTr="008365D2">
        <w:tc>
          <w:tcPr>
            <w:tcW w:w="1041" w:type="dxa"/>
          </w:tcPr>
          <w:p w14:paraId="5EBD4856"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34</w:t>
            </w:r>
          </w:p>
        </w:tc>
        <w:tc>
          <w:tcPr>
            <w:tcW w:w="5667" w:type="dxa"/>
          </w:tcPr>
          <w:p w14:paraId="1E8CE96E"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Find out what people are thinking about modeling</w:t>
            </w:r>
          </w:p>
        </w:tc>
        <w:tc>
          <w:tcPr>
            <w:tcW w:w="6242" w:type="dxa"/>
          </w:tcPr>
          <w:p w14:paraId="1EE3E0CD"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[left blank]</w:t>
            </w:r>
          </w:p>
        </w:tc>
      </w:tr>
      <w:tr w:rsidR="00E57CEA" w:rsidRPr="00E57CEA" w14:paraId="3A499EE8" w14:textId="77777777" w:rsidTr="008365D2">
        <w:tc>
          <w:tcPr>
            <w:tcW w:w="1041" w:type="dxa"/>
          </w:tcPr>
          <w:p w14:paraId="0D7F48C6"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35</w:t>
            </w:r>
          </w:p>
        </w:tc>
        <w:tc>
          <w:tcPr>
            <w:tcW w:w="5667" w:type="dxa"/>
          </w:tcPr>
          <w:p w14:paraId="6717933E"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Change one thing about modeling in CA</w:t>
            </w:r>
          </w:p>
          <w:p w14:paraId="0E789E06" w14:textId="77777777" w:rsidR="00E57CEA" w:rsidRPr="00DB4357" w:rsidRDefault="00E57CEA" w:rsidP="00455FFC">
            <w:pPr>
              <w:numPr>
                <w:ilvl w:val="0"/>
                <w:numId w:val="36"/>
              </w:numPr>
              <w:contextualSpacing/>
              <w:rPr>
                <w:rFonts w:ascii="Calibri" w:hAnsi="Calibri" w:cs="Times New Roman"/>
                <w:sz w:val="20"/>
                <w:szCs w:val="20"/>
              </w:rPr>
            </w:pPr>
            <w:r w:rsidRPr="00DB4357">
              <w:rPr>
                <w:rFonts w:ascii="Calibri" w:hAnsi="Calibri" w:cs="Times New Roman"/>
                <w:sz w:val="20"/>
                <w:szCs w:val="20"/>
              </w:rPr>
              <w:t>(User interface) having one approved modeling standard</w:t>
            </w:r>
          </w:p>
          <w:p w14:paraId="44530041" w14:textId="77777777" w:rsidR="00E57CEA" w:rsidRPr="00DB4357" w:rsidRDefault="00E57CEA" w:rsidP="00455FFC">
            <w:pPr>
              <w:numPr>
                <w:ilvl w:val="0"/>
                <w:numId w:val="36"/>
              </w:numPr>
              <w:contextualSpacing/>
              <w:rPr>
                <w:rFonts w:ascii="Calibri" w:hAnsi="Calibri" w:cs="Times New Roman"/>
                <w:sz w:val="20"/>
                <w:szCs w:val="20"/>
              </w:rPr>
            </w:pPr>
            <w:r w:rsidRPr="00DB4357">
              <w:rPr>
                <w:rFonts w:ascii="Calibri" w:hAnsi="Calibri" w:cs="Times New Roman"/>
                <w:sz w:val="20"/>
                <w:szCs w:val="20"/>
              </w:rPr>
              <w:t>Library, training videos and/or website repository</w:t>
            </w:r>
          </w:p>
        </w:tc>
        <w:tc>
          <w:tcPr>
            <w:tcW w:w="6242" w:type="dxa"/>
          </w:tcPr>
          <w:p w14:paraId="3F3DA0AB"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[left blank]</w:t>
            </w:r>
          </w:p>
        </w:tc>
      </w:tr>
      <w:tr w:rsidR="00E57CEA" w:rsidRPr="00E57CEA" w14:paraId="6A427B76" w14:textId="77777777" w:rsidTr="008365D2">
        <w:tc>
          <w:tcPr>
            <w:tcW w:w="1041" w:type="dxa"/>
          </w:tcPr>
          <w:p w14:paraId="3561FB81"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36</w:t>
            </w:r>
          </w:p>
        </w:tc>
        <w:tc>
          <w:tcPr>
            <w:tcW w:w="5667" w:type="dxa"/>
          </w:tcPr>
          <w:p w14:paraId="0AFA59CF" w14:textId="77777777" w:rsidR="00E57CEA" w:rsidRPr="00DB4357" w:rsidRDefault="00E57CEA" w:rsidP="00455FFC">
            <w:pPr>
              <w:numPr>
                <w:ilvl w:val="0"/>
                <w:numId w:val="37"/>
              </w:numPr>
              <w:contextualSpacing/>
              <w:rPr>
                <w:rFonts w:ascii="Calibri" w:hAnsi="Calibri" w:cs="Times New Roman"/>
                <w:sz w:val="20"/>
                <w:szCs w:val="20"/>
              </w:rPr>
            </w:pPr>
            <w:r w:rsidRPr="00DB4357">
              <w:rPr>
                <w:rFonts w:ascii="Calibri" w:hAnsi="Calibri" w:cs="Times New Roman"/>
                <w:sz w:val="20"/>
                <w:szCs w:val="20"/>
              </w:rPr>
              <w:t>Understand the issues facing different participants</w:t>
            </w:r>
          </w:p>
          <w:p w14:paraId="41541ACA" w14:textId="77777777" w:rsidR="00E57CEA" w:rsidRPr="00DB4357" w:rsidRDefault="00E57CEA" w:rsidP="00455FFC">
            <w:pPr>
              <w:numPr>
                <w:ilvl w:val="0"/>
                <w:numId w:val="37"/>
              </w:numPr>
              <w:contextualSpacing/>
              <w:rPr>
                <w:rFonts w:ascii="Calibri" w:hAnsi="Calibri" w:cs="Times New Roman"/>
                <w:sz w:val="20"/>
                <w:szCs w:val="20"/>
              </w:rPr>
            </w:pPr>
            <w:r w:rsidRPr="00DB4357">
              <w:rPr>
                <w:rFonts w:ascii="Calibri" w:hAnsi="Calibri" w:cs="Times New Roman"/>
                <w:sz w:val="20"/>
                <w:szCs w:val="20"/>
              </w:rPr>
              <w:t>Ensure that CA is moving towards transparent, rigorous, and accurate modeling practices for savings estimation</w:t>
            </w:r>
          </w:p>
        </w:tc>
        <w:tc>
          <w:tcPr>
            <w:tcW w:w="6242" w:type="dxa"/>
          </w:tcPr>
          <w:p w14:paraId="529480E3" w14:textId="77777777" w:rsidR="00E57CEA" w:rsidRPr="00DB4357" w:rsidRDefault="00E57CEA" w:rsidP="00455FFC">
            <w:pPr>
              <w:numPr>
                <w:ilvl w:val="0"/>
                <w:numId w:val="37"/>
              </w:numPr>
              <w:contextualSpacing/>
              <w:rPr>
                <w:rFonts w:ascii="Calibri" w:hAnsi="Calibri" w:cs="Times New Roman"/>
                <w:sz w:val="20"/>
                <w:szCs w:val="20"/>
              </w:rPr>
            </w:pPr>
            <w:r w:rsidRPr="00DB4357">
              <w:rPr>
                <w:rFonts w:ascii="Calibri" w:hAnsi="Calibri" w:cs="Times New Roman"/>
                <w:sz w:val="20"/>
                <w:szCs w:val="20"/>
              </w:rPr>
              <w:t>Too “model-choice” focused. Ignores socioeconomic factors that impact models</w:t>
            </w:r>
          </w:p>
          <w:p w14:paraId="26216593" w14:textId="77777777" w:rsidR="00E57CEA" w:rsidRPr="00DB4357" w:rsidRDefault="00E57CEA" w:rsidP="00455FFC">
            <w:pPr>
              <w:numPr>
                <w:ilvl w:val="0"/>
                <w:numId w:val="37"/>
              </w:numPr>
              <w:contextualSpacing/>
              <w:rPr>
                <w:rFonts w:ascii="Calibri" w:hAnsi="Calibri" w:cs="Times New Roman"/>
                <w:sz w:val="20"/>
                <w:szCs w:val="20"/>
              </w:rPr>
            </w:pPr>
            <w:r w:rsidRPr="00DB4357">
              <w:rPr>
                <w:rFonts w:ascii="Calibri" w:hAnsi="Calibri" w:cs="Times New Roman"/>
                <w:sz w:val="20"/>
                <w:szCs w:val="20"/>
              </w:rPr>
              <w:t>May over-complicate the issue.  Modeling rigor &amp; best practices are as more important than model choice</w:t>
            </w:r>
          </w:p>
        </w:tc>
      </w:tr>
      <w:tr w:rsidR="00E57CEA" w:rsidRPr="00E57CEA" w14:paraId="5CBA6137" w14:textId="77777777" w:rsidTr="008365D2">
        <w:tc>
          <w:tcPr>
            <w:tcW w:w="1041" w:type="dxa"/>
          </w:tcPr>
          <w:p w14:paraId="13874D83"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37</w:t>
            </w:r>
          </w:p>
        </w:tc>
        <w:tc>
          <w:tcPr>
            <w:tcW w:w="5667" w:type="dxa"/>
          </w:tcPr>
          <w:p w14:paraId="48B566CB" w14:textId="77777777" w:rsidR="00E57CEA" w:rsidRPr="00DB4357" w:rsidRDefault="00E57CEA" w:rsidP="00455FFC">
            <w:pPr>
              <w:numPr>
                <w:ilvl w:val="0"/>
                <w:numId w:val="37"/>
              </w:numPr>
              <w:contextualSpacing/>
              <w:rPr>
                <w:rFonts w:ascii="Calibri" w:hAnsi="Calibri" w:cs="Times New Roman"/>
                <w:sz w:val="20"/>
                <w:szCs w:val="20"/>
              </w:rPr>
            </w:pPr>
            <w:r w:rsidRPr="00DB4357">
              <w:rPr>
                <w:rFonts w:ascii="Calibri" w:hAnsi="Calibri" w:cs="Times New Roman"/>
                <w:sz w:val="20"/>
                <w:szCs w:val="20"/>
              </w:rPr>
              <w:t>Scheme for assuring consistent and representative savings values across the state for a typical measure for deemed savings</w:t>
            </w:r>
          </w:p>
          <w:p w14:paraId="7235492B" w14:textId="77777777" w:rsidR="00E57CEA" w:rsidRPr="00DB4357" w:rsidRDefault="00E57CEA" w:rsidP="00455FFC">
            <w:pPr>
              <w:numPr>
                <w:ilvl w:val="1"/>
                <w:numId w:val="37"/>
              </w:numPr>
              <w:contextualSpacing/>
              <w:rPr>
                <w:rFonts w:ascii="Calibri" w:hAnsi="Calibri" w:cs="Times New Roman"/>
                <w:sz w:val="20"/>
                <w:szCs w:val="20"/>
              </w:rPr>
            </w:pPr>
            <w:r w:rsidRPr="00DB4357">
              <w:rPr>
                <w:rFonts w:ascii="Calibri" w:hAnsi="Calibri" w:cs="Times New Roman"/>
                <w:sz w:val="20"/>
                <w:szCs w:val="20"/>
              </w:rPr>
              <w:t>How will we determine population characteristics</w:t>
            </w:r>
          </w:p>
          <w:p w14:paraId="0144E525" w14:textId="77777777" w:rsidR="00E57CEA" w:rsidRPr="00DB4357" w:rsidRDefault="00E57CEA" w:rsidP="00455FFC">
            <w:pPr>
              <w:numPr>
                <w:ilvl w:val="0"/>
                <w:numId w:val="37"/>
              </w:numPr>
              <w:contextualSpacing/>
              <w:rPr>
                <w:rFonts w:ascii="Calibri" w:hAnsi="Calibri" w:cs="Times New Roman"/>
                <w:sz w:val="20"/>
                <w:szCs w:val="20"/>
              </w:rPr>
            </w:pPr>
            <w:r w:rsidRPr="00DB4357">
              <w:rPr>
                <w:rFonts w:ascii="Calibri" w:hAnsi="Calibri" w:cs="Times New Roman"/>
                <w:sz w:val="20"/>
                <w:szCs w:val="20"/>
              </w:rPr>
              <w:t>Narrow where we need statewide models – why lighting, for example</w:t>
            </w:r>
          </w:p>
        </w:tc>
        <w:tc>
          <w:tcPr>
            <w:tcW w:w="6242" w:type="dxa"/>
          </w:tcPr>
          <w:p w14:paraId="4B176CEB" w14:textId="77777777" w:rsidR="00E57CEA" w:rsidRPr="00DB4357" w:rsidRDefault="00E57CEA" w:rsidP="00455FFC">
            <w:pPr>
              <w:numPr>
                <w:ilvl w:val="0"/>
                <w:numId w:val="37"/>
              </w:numPr>
              <w:contextualSpacing/>
              <w:rPr>
                <w:rFonts w:ascii="Calibri" w:hAnsi="Calibri" w:cs="Times New Roman"/>
                <w:sz w:val="20"/>
                <w:szCs w:val="20"/>
              </w:rPr>
            </w:pPr>
            <w:bookmarkStart w:id="17" w:name="_Hlk11312931"/>
            <w:r w:rsidRPr="00DB4357">
              <w:rPr>
                <w:rFonts w:ascii="Calibri" w:hAnsi="Calibri" w:cs="Times New Roman"/>
                <w:sz w:val="20"/>
                <w:szCs w:val="20"/>
              </w:rPr>
              <w:t>Conflate custom &amp; deemed requirements</w:t>
            </w:r>
            <w:bookmarkEnd w:id="17"/>
          </w:p>
        </w:tc>
      </w:tr>
      <w:tr w:rsidR="00E57CEA" w:rsidRPr="00E57CEA" w14:paraId="7D9D8032" w14:textId="77777777" w:rsidTr="008365D2">
        <w:tc>
          <w:tcPr>
            <w:tcW w:w="1041" w:type="dxa"/>
          </w:tcPr>
          <w:p w14:paraId="75306B38"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38</w:t>
            </w:r>
          </w:p>
        </w:tc>
        <w:tc>
          <w:tcPr>
            <w:tcW w:w="5667" w:type="dxa"/>
          </w:tcPr>
          <w:p w14:paraId="5D8E474A"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Agree that one or more BEMs will have full flexibility to implement all rulesets</w:t>
            </w:r>
          </w:p>
        </w:tc>
        <w:tc>
          <w:tcPr>
            <w:tcW w:w="6242" w:type="dxa"/>
          </w:tcPr>
          <w:p w14:paraId="3651DD24"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(1) The Commission and other stakeholders will not be able [to] relax their own requirements so that BEMs can be useful for all the necessary rulesets (2) No BEM developers will step up and deal with the various ruleset requirements</w:t>
            </w:r>
          </w:p>
        </w:tc>
      </w:tr>
      <w:tr w:rsidR="00E57CEA" w:rsidRPr="00E57CEA" w14:paraId="4E0F9570" w14:textId="77777777" w:rsidTr="008365D2">
        <w:tc>
          <w:tcPr>
            <w:tcW w:w="1041" w:type="dxa"/>
          </w:tcPr>
          <w:p w14:paraId="1E4C015E"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39</w:t>
            </w:r>
          </w:p>
        </w:tc>
        <w:tc>
          <w:tcPr>
            <w:tcW w:w="5667" w:type="dxa"/>
          </w:tcPr>
          <w:p w14:paraId="64DD28B8"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It would be ideal to have standardized modeling tools, processes, and deliverables for the different uses of modeling tools</w:t>
            </w:r>
          </w:p>
        </w:tc>
        <w:tc>
          <w:tcPr>
            <w:tcW w:w="6242" w:type="dxa"/>
          </w:tcPr>
          <w:p w14:paraId="1370162E"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Modeling in CA is very established and will be very difficult to standardize and change</w:t>
            </w:r>
          </w:p>
        </w:tc>
      </w:tr>
      <w:tr w:rsidR="00E57CEA" w:rsidRPr="00E57CEA" w14:paraId="3C32D232" w14:textId="77777777" w:rsidTr="008365D2">
        <w:tc>
          <w:tcPr>
            <w:tcW w:w="1041" w:type="dxa"/>
          </w:tcPr>
          <w:p w14:paraId="46E4C267"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lastRenderedPageBreak/>
              <w:t>40</w:t>
            </w:r>
          </w:p>
        </w:tc>
        <w:tc>
          <w:tcPr>
            <w:tcW w:w="5667" w:type="dxa"/>
          </w:tcPr>
          <w:p w14:paraId="5102C5A7"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Understand landscape of modeling. Simplified approach</w:t>
            </w:r>
          </w:p>
        </w:tc>
        <w:tc>
          <w:tcPr>
            <w:tcW w:w="6242" w:type="dxa"/>
          </w:tcPr>
          <w:p w14:paraId="72658882"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Get caught in minutia of modeling details</w:t>
            </w:r>
          </w:p>
        </w:tc>
      </w:tr>
      <w:tr w:rsidR="00E57CEA" w:rsidRPr="00E57CEA" w14:paraId="42EC0EE9" w14:textId="77777777" w:rsidTr="008365D2">
        <w:tc>
          <w:tcPr>
            <w:tcW w:w="1041" w:type="dxa"/>
          </w:tcPr>
          <w:p w14:paraId="04B6A275"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41</w:t>
            </w:r>
          </w:p>
        </w:tc>
        <w:tc>
          <w:tcPr>
            <w:tcW w:w="5667" w:type="dxa"/>
          </w:tcPr>
          <w:p w14:paraId="6D831142"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(or change in CA environment) Create a process for creating, vetting and adopting energy efficiency measures faster</w:t>
            </w:r>
          </w:p>
        </w:tc>
        <w:tc>
          <w:tcPr>
            <w:tcW w:w="6242" w:type="dxa"/>
          </w:tcPr>
          <w:p w14:paraId="5839F800"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Decisions made too slowly end up being less effective and regulatory needs may be moving faster.  With time will come different challenges unforeseen today</w:t>
            </w:r>
          </w:p>
        </w:tc>
      </w:tr>
      <w:tr w:rsidR="00E57CEA" w:rsidRPr="00E57CEA" w14:paraId="0B6B8B45" w14:textId="77777777" w:rsidTr="008365D2">
        <w:tc>
          <w:tcPr>
            <w:tcW w:w="1041" w:type="dxa"/>
          </w:tcPr>
          <w:p w14:paraId="7504E499"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42</w:t>
            </w:r>
          </w:p>
        </w:tc>
        <w:tc>
          <w:tcPr>
            <w:tcW w:w="5667" w:type="dxa"/>
          </w:tcPr>
          <w:p w14:paraId="57C2A742"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Meet people. Share ideas. Help others. Connect &amp; learn</w:t>
            </w:r>
          </w:p>
        </w:tc>
        <w:tc>
          <w:tcPr>
            <w:tcW w:w="6242" w:type="dxa"/>
          </w:tcPr>
          <w:p w14:paraId="61977B8C"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It might get too detailed (on mechanics of modeling)</w:t>
            </w:r>
          </w:p>
        </w:tc>
      </w:tr>
      <w:tr w:rsidR="00E57CEA" w:rsidRPr="00E57CEA" w14:paraId="6BA19B23" w14:textId="77777777" w:rsidTr="008365D2">
        <w:tc>
          <w:tcPr>
            <w:tcW w:w="1041" w:type="dxa"/>
          </w:tcPr>
          <w:p w14:paraId="37CA8EA3"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43</w:t>
            </w:r>
          </w:p>
        </w:tc>
        <w:tc>
          <w:tcPr>
            <w:tcW w:w="5667" w:type="dxa"/>
          </w:tcPr>
          <w:p w14:paraId="70CEE25F"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Basic: Understand alternative proposals for using one or multiple different models</w:t>
            </w:r>
          </w:p>
          <w:p w14:paraId="4BCF4A93"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 xml:space="preserve">Advanced: Consider ramifications of modeling replacement or expansion of options on evaluation </w:t>
            </w:r>
          </w:p>
        </w:tc>
        <w:tc>
          <w:tcPr>
            <w:tcW w:w="6242" w:type="dxa"/>
          </w:tcPr>
          <w:p w14:paraId="6A6CD12D"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Decisions on change are already made and I’m still catching up</w:t>
            </w:r>
          </w:p>
        </w:tc>
      </w:tr>
      <w:tr w:rsidR="00E57CEA" w:rsidRPr="00E57CEA" w14:paraId="3E2543E4" w14:textId="77777777" w:rsidTr="008365D2">
        <w:tc>
          <w:tcPr>
            <w:tcW w:w="1041" w:type="dxa"/>
          </w:tcPr>
          <w:p w14:paraId="31C98E38"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44</w:t>
            </w:r>
          </w:p>
        </w:tc>
        <w:tc>
          <w:tcPr>
            <w:tcW w:w="5667" w:type="dxa"/>
          </w:tcPr>
          <w:p w14:paraId="1C61C19A"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To learn the future direction of modeling</w:t>
            </w:r>
          </w:p>
        </w:tc>
        <w:tc>
          <w:tcPr>
            <w:tcW w:w="6242" w:type="dxa"/>
          </w:tcPr>
          <w:p w14:paraId="6D4D00D1" w14:textId="77777777" w:rsidR="00E57CEA" w:rsidRPr="00DB4357" w:rsidRDefault="00E57CEA" w:rsidP="00E57CEA">
            <w:pPr>
              <w:rPr>
                <w:rFonts w:ascii="Calibri" w:hAnsi="Calibri" w:cs="Times New Roman"/>
                <w:sz w:val="20"/>
                <w:szCs w:val="20"/>
              </w:rPr>
            </w:pPr>
            <w:r w:rsidRPr="00DB4357">
              <w:rPr>
                <w:rFonts w:ascii="Calibri" w:hAnsi="Calibri" w:cs="Times New Roman"/>
                <w:sz w:val="20"/>
                <w:szCs w:val="20"/>
              </w:rPr>
              <w:t>[left blank]</w:t>
            </w:r>
          </w:p>
        </w:tc>
      </w:tr>
    </w:tbl>
    <w:p w14:paraId="36AA664F" w14:textId="77777777" w:rsidR="00E57CEA" w:rsidRPr="00E57CEA" w:rsidRDefault="00E57CEA" w:rsidP="00E57CEA">
      <w:pPr>
        <w:spacing w:after="160" w:line="259" w:lineRule="auto"/>
        <w:rPr>
          <w:rFonts w:ascii="Calibri" w:eastAsia="Calibri" w:hAnsi="Calibri" w:cs="Times New Roman"/>
        </w:rPr>
      </w:pPr>
    </w:p>
    <w:p w14:paraId="3C1C7146" w14:textId="77777777" w:rsidR="00E57CEA" w:rsidRPr="00E57CEA" w:rsidRDefault="00E57CEA" w:rsidP="00E57CEA">
      <w:pPr>
        <w:jc w:val="center"/>
        <w:rPr>
          <w:rFonts w:cstheme="minorHAnsi"/>
          <w:b/>
          <w:bCs/>
          <w:sz w:val="28"/>
          <w:szCs w:val="28"/>
        </w:rPr>
      </w:pPr>
    </w:p>
    <w:p w14:paraId="5FEE8AE7" w14:textId="77777777" w:rsidR="00230650" w:rsidRDefault="00230650">
      <w:pPr>
        <w:rPr>
          <w:rFonts w:ascii="Symbol" w:hAnsi="Symbol" w:cs="Arial"/>
          <w:szCs w:val="24"/>
          <w:highlight w:val="lightGray"/>
        </w:rPr>
        <w:sectPr w:rsidR="00230650" w:rsidSect="007143A4">
          <w:headerReference w:type="even" r:id="rId18"/>
          <w:headerReference w:type="default" r:id="rId19"/>
          <w:footerReference w:type="default" r:id="rId20"/>
          <w:headerReference w:type="first" r:id="rId21"/>
          <w:footerReference w:type="first" r:id="rId22"/>
          <w:pgSz w:w="12240" w:h="15840"/>
          <w:pgMar w:top="1440" w:right="1440" w:bottom="1440" w:left="1440" w:header="720" w:footer="720" w:gutter="0"/>
          <w:pgNumType w:start="1"/>
          <w:cols w:space="720"/>
          <w:titlePg/>
          <w:docGrid w:linePitch="360"/>
        </w:sectPr>
      </w:pPr>
    </w:p>
    <w:p w14:paraId="342EE411" w14:textId="4273D6E0" w:rsidR="00255099" w:rsidRPr="00882FE6" w:rsidRDefault="00255099" w:rsidP="00A965E8">
      <w:pPr>
        <w:pStyle w:val="Heading1"/>
        <w:ind w:right="0"/>
      </w:pPr>
      <w:r w:rsidRPr="0024436E">
        <w:lastRenderedPageBreak/>
        <w:t xml:space="preserve">Attachment C:  </w:t>
      </w:r>
      <w:r w:rsidR="00230650">
        <w:br/>
        <w:t>Cal TF Modeling Charrette</w:t>
      </w:r>
      <w:r w:rsidR="00230650" w:rsidRPr="0024436E">
        <w:t xml:space="preserve"> </w:t>
      </w:r>
      <w:r w:rsidRPr="0024436E">
        <w:t>Exercise</w:t>
      </w:r>
      <w:r>
        <w:t xml:space="preserve"> #2 Results</w:t>
      </w:r>
    </w:p>
    <w:p w14:paraId="6A1FB1F2" w14:textId="77777777" w:rsidR="00255099" w:rsidRDefault="00255099" w:rsidP="00455FFC">
      <w:pPr>
        <w:pStyle w:val="Heading2"/>
        <w:numPr>
          <w:ilvl w:val="0"/>
          <w:numId w:val="51"/>
        </w:numPr>
      </w:pPr>
      <w:bookmarkStart w:id="18" w:name="_Hlk13960959"/>
      <w:r>
        <w:t>Overview</w:t>
      </w:r>
    </w:p>
    <w:p w14:paraId="5CFA759E" w14:textId="77777777" w:rsidR="00255099" w:rsidRDefault="00255099" w:rsidP="00255099">
      <w:r>
        <w:t>The objective of this session is to develop an “inventory” of issues and concerns related to certain key items, as well as possible solutions to those issues and concerns, that will aid in the forward progress of modeling in California.</w:t>
      </w:r>
    </w:p>
    <w:p w14:paraId="0F7F0D09" w14:textId="77777777" w:rsidR="00255099" w:rsidRPr="00D42733" w:rsidRDefault="00255099" w:rsidP="00255099">
      <w:pPr>
        <w:rPr>
          <w:rStyle w:val="IntenseEmphasis"/>
          <w:i w:val="0"/>
          <w:iCs w:val="0"/>
        </w:rPr>
      </w:pPr>
      <w:r w:rsidRPr="00D42733">
        <w:rPr>
          <w:rStyle w:val="IntenseEmphasis"/>
        </w:rPr>
        <w:t>Each facilitator man</w:t>
      </w:r>
      <w:r>
        <w:rPr>
          <w:rStyle w:val="IntenseEmphasis"/>
        </w:rPr>
        <w:t>ned</w:t>
      </w:r>
      <w:r w:rsidRPr="00D42733">
        <w:rPr>
          <w:rStyle w:val="IntenseEmphasis"/>
        </w:rPr>
        <w:t xml:space="preserve"> one of three “stations” positioned in the auditorium; attendees </w:t>
      </w:r>
      <w:r>
        <w:rPr>
          <w:rStyle w:val="IntenseEmphasis"/>
        </w:rPr>
        <w:t>were</w:t>
      </w:r>
      <w:r w:rsidRPr="00D42733">
        <w:rPr>
          <w:rStyle w:val="IntenseEmphasis"/>
        </w:rPr>
        <w:t xml:space="preserve"> free to visit any or all of the stations and provide input related to that station’s topic. The role of the facilitator </w:t>
      </w:r>
      <w:r>
        <w:rPr>
          <w:rStyle w:val="IntenseEmphasis"/>
        </w:rPr>
        <w:t>was</w:t>
      </w:r>
      <w:r w:rsidRPr="00D42733">
        <w:rPr>
          <w:rStyle w:val="IntenseEmphasis"/>
        </w:rPr>
        <w:t xml:space="preserve"> to document issues as they are presented, ask clarifying questions as needed to ensure an understanding of the issue, and managing the categorization and enumeration of similar concerns to minimize redundancy.</w:t>
      </w:r>
    </w:p>
    <w:p w14:paraId="1823D58F" w14:textId="77777777" w:rsidR="00255099" w:rsidRPr="00D42733" w:rsidRDefault="00255099" w:rsidP="00255099">
      <w:pPr>
        <w:rPr>
          <w:rStyle w:val="IntenseEmphasis"/>
          <w:i w:val="0"/>
          <w:iCs w:val="0"/>
        </w:rPr>
      </w:pPr>
      <w:r w:rsidRPr="00D42733">
        <w:rPr>
          <w:rStyle w:val="IntenseEmphasis"/>
        </w:rPr>
        <w:t xml:space="preserve">Each station </w:t>
      </w:r>
      <w:r>
        <w:rPr>
          <w:rStyle w:val="IntenseEmphasis"/>
        </w:rPr>
        <w:t>was</w:t>
      </w:r>
      <w:r w:rsidRPr="00D42733">
        <w:rPr>
          <w:rStyle w:val="IntenseEmphasis"/>
        </w:rPr>
        <w:t xml:space="preserve"> assigned one of three “topics”:</w:t>
      </w:r>
    </w:p>
    <w:p w14:paraId="31C486C6" w14:textId="77777777" w:rsidR="00255099" w:rsidRPr="00D42733" w:rsidRDefault="00255099" w:rsidP="00455FFC">
      <w:pPr>
        <w:pStyle w:val="ListParagraph"/>
        <w:numPr>
          <w:ilvl w:val="0"/>
          <w:numId w:val="49"/>
        </w:numPr>
        <w:rPr>
          <w:rStyle w:val="IntenseEmphasis"/>
          <w:i w:val="0"/>
          <w:iCs w:val="0"/>
        </w:rPr>
      </w:pPr>
      <w:r w:rsidRPr="00D42733">
        <w:rPr>
          <w:rStyle w:val="IntenseEmphasis"/>
        </w:rPr>
        <w:t>Goals/Metrics – How will success be measured as it pertains to aligning modeling needs in California?</w:t>
      </w:r>
    </w:p>
    <w:p w14:paraId="5B7319C4" w14:textId="77777777" w:rsidR="00255099" w:rsidRPr="00D42733" w:rsidRDefault="00255099" w:rsidP="00455FFC">
      <w:pPr>
        <w:pStyle w:val="ListParagraph"/>
        <w:numPr>
          <w:ilvl w:val="0"/>
          <w:numId w:val="49"/>
        </w:numPr>
        <w:rPr>
          <w:rStyle w:val="IntenseEmphasis"/>
          <w:i w:val="0"/>
          <w:iCs w:val="0"/>
        </w:rPr>
      </w:pPr>
      <w:r w:rsidRPr="00D42733">
        <w:rPr>
          <w:rStyle w:val="IntenseEmphasis"/>
        </w:rPr>
        <w:t>Desired Future State for CA Modeling Ecosystem – How should the ecosystem look in 5,10,20 years? What issues would prevent California from achieving this future state?</w:t>
      </w:r>
    </w:p>
    <w:p w14:paraId="69B06B1D" w14:textId="77777777" w:rsidR="00255099" w:rsidRPr="00D42733" w:rsidRDefault="00255099" w:rsidP="00455FFC">
      <w:pPr>
        <w:pStyle w:val="ListParagraph"/>
        <w:numPr>
          <w:ilvl w:val="0"/>
          <w:numId w:val="49"/>
        </w:numPr>
        <w:rPr>
          <w:rStyle w:val="IntenseEmphasis"/>
        </w:rPr>
      </w:pPr>
      <w:r w:rsidRPr="00D42733">
        <w:rPr>
          <w:rStyle w:val="IntenseEmphasis"/>
        </w:rPr>
        <w:t>What are the future uses of, opportunities for, and emerging needs associated with modeling in California? What issues and challenges arise from these new uses, and how can they be addressed?</w:t>
      </w:r>
    </w:p>
    <w:p w14:paraId="300A1B7E" w14:textId="7DDC5EDB" w:rsidR="00860A80" w:rsidRDefault="00255099" w:rsidP="00255099">
      <w:r>
        <w:t>After collecting all issues, each facilitator presented the list of issues to the participants, and then the auditorium audience collectively prioritized the issues based on a show of hands. Each participant was asked to limit votes to no more than five items per topic list. Items with higher total votes were perceived by the audience to be more deserving of resource focus.</w:t>
      </w:r>
    </w:p>
    <w:p w14:paraId="0ECD7017" w14:textId="77777777" w:rsidR="00255099" w:rsidRPr="00746BF5" w:rsidRDefault="00255099" w:rsidP="00230650">
      <w:pPr>
        <w:pStyle w:val="Heading2"/>
      </w:pPr>
      <w:r>
        <w:t>Results</w:t>
      </w:r>
    </w:p>
    <w:bookmarkEnd w:id="18"/>
    <w:p w14:paraId="405BB0F6" w14:textId="77777777" w:rsidR="00255099" w:rsidRPr="00A50EC5" w:rsidRDefault="00255099" w:rsidP="00DB4357">
      <w:pPr>
        <w:pStyle w:val="Caption"/>
      </w:pPr>
      <w:r w:rsidRPr="00A50EC5">
        <w:t>Goals/Metrics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85"/>
        <w:gridCol w:w="8265"/>
      </w:tblGrid>
      <w:tr w:rsidR="00255099" w:rsidRPr="008365D2" w14:paraId="0EB0BB1B" w14:textId="77777777" w:rsidTr="00DB4357">
        <w:trPr>
          <w:tblHeader/>
        </w:trPr>
        <w:tc>
          <w:tcPr>
            <w:tcW w:w="1085" w:type="dxa"/>
            <w:shd w:val="clear" w:color="auto" w:fill="F2F2F2" w:themeFill="background1" w:themeFillShade="F2"/>
          </w:tcPr>
          <w:p w14:paraId="18A0B31F" w14:textId="77777777" w:rsidR="00255099" w:rsidRPr="008365D2" w:rsidRDefault="00255099" w:rsidP="00230650">
            <w:pPr>
              <w:rPr>
                <w:b/>
                <w:bCs/>
                <w:sz w:val="20"/>
                <w:szCs w:val="20"/>
              </w:rPr>
            </w:pPr>
            <w:r w:rsidRPr="008365D2">
              <w:rPr>
                <w:b/>
                <w:bCs/>
                <w:sz w:val="20"/>
                <w:szCs w:val="20"/>
              </w:rPr>
              <w:t>Votes</w:t>
            </w:r>
          </w:p>
        </w:tc>
        <w:tc>
          <w:tcPr>
            <w:tcW w:w="8265" w:type="dxa"/>
            <w:shd w:val="clear" w:color="auto" w:fill="F2F2F2" w:themeFill="background1" w:themeFillShade="F2"/>
          </w:tcPr>
          <w:p w14:paraId="6804795C" w14:textId="77777777" w:rsidR="00255099" w:rsidRPr="008365D2" w:rsidRDefault="00255099" w:rsidP="00230650">
            <w:pPr>
              <w:rPr>
                <w:b/>
                <w:bCs/>
                <w:sz w:val="20"/>
                <w:szCs w:val="20"/>
              </w:rPr>
            </w:pPr>
            <w:r w:rsidRPr="008365D2">
              <w:rPr>
                <w:b/>
                <w:bCs/>
                <w:sz w:val="20"/>
                <w:szCs w:val="20"/>
              </w:rPr>
              <w:t>Issue</w:t>
            </w:r>
          </w:p>
        </w:tc>
      </w:tr>
      <w:tr w:rsidR="00255099" w14:paraId="7F3C4DEB" w14:textId="77777777" w:rsidTr="008365D2">
        <w:tc>
          <w:tcPr>
            <w:tcW w:w="1085" w:type="dxa"/>
          </w:tcPr>
          <w:p w14:paraId="2D06B7E0" w14:textId="77777777" w:rsidR="00255099" w:rsidRPr="008365D2" w:rsidRDefault="00255099" w:rsidP="00230650">
            <w:pPr>
              <w:rPr>
                <w:sz w:val="20"/>
                <w:szCs w:val="20"/>
              </w:rPr>
            </w:pPr>
            <w:r w:rsidRPr="008365D2">
              <w:rPr>
                <w:sz w:val="20"/>
                <w:szCs w:val="20"/>
              </w:rPr>
              <w:t>23</w:t>
            </w:r>
          </w:p>
        </w:tc>
        <w:tc>
          <w:tcPr>
            <w:tcW w:w="8265" w:type="dxa"/>
          </w:tcPr>
          <w:p w14:paraId="75C8E7A2" w14:textId="77777777" w:rsidR="00255099" w:rsidRPr="008365D2" w:rsidRDefault="00255099" w:rsidP="00230650">
            <w:pPr>
              <w:rPr>
                <w:sz w:val="20"/>
                <w:szCs w:val="20"/>
              </w:rPr>
            </w:pPr>
            <w:r w:rsidRPr="008365D2">
              <w:rPr>
                <w:sz w:val="20"/>
                <w:szCs w:val="20"/>
              </w:rPr>
              <w:t xml:space="preserve">Data format and Data Aligned (where possible) and Multiple Tools Approved for Multiple Use Cases; Ratepayer-funded building prototypes are retained centrally and reviewed/used over time.  </w:t>
            </w:r>
          </w:p>
          <w:p w14:paraId="376B3B32" w14:textId="77777777" w:rsidR="00255099" w:rsidRPr="008365D2" w:rsidRDefault="00255099" w:rsidP="00455FFC">
            <w:pPr>
              <w:pStyle w:val="ListParagraph"/>
              <w:numPr>
                <w:ilvl w:val="0"/>
                <w:numId w:val="40"/>
              </w:numPr>
              <w:rPr>
                <w:sz w:val="20"/>
                <w:szCs w:val="20"/>
              </w:rPr>
            </w:pPr>
            <w:r w:rsidRPr="008365D2">
              <w:rPr>
                <w:sz w:val="20"/>
                <w:szCs w:val="20"/>
              </w:rPr>
              <w:t xml:space="preserve"> Alignment and standardization completed pursuant to a Roadmap</w:t>
            </w:r>
          </w:p>
          <w:p w14:paraId="27CAC50F" w14:textId="77777777" w:rsidR="00255099" w:rsidRPr="008365D2" w:rsidRDefault="00255099" w:rsidP="00455FFC">
            <w:pPr>
              <w:pStyle w:val="ListParagraph"/>
              <w:numPr>
                <w:ilvl w:val="0"/>
                <w:numId w:val="40"/>
              </w:numPr>
              <w:rPr>
                <w:sz w:val="20"/>
                <w:szCs w:val="20"/>
              </w:rPr>
            </w:pPr>
            <w:r w:rsidRPr="008365D2">
              <w:rPr>
                <w:sz w:val="20"/>
                <w:szCs w:val="20"/>
              </w:rPr>
              <w:t>Who Does What</w:t>
            </w:r>
          </w:p>
          <w:p w14:paraId="28F68666" w14:textId="77777777" w:rsidR="00255099" w:rsidRPr="008365D2" w:rsidRDefault="00255099" w:rsidP="00455FFC">
            <w:pPr>
              <w:pStyle w:val="ListParagraph"/>
              <w:numPr>
                <w:ilvl w:val="1"/>
                <w:numId w:val="40"/>
              </w:numPr>
              <w:rPr>
                <w:sz w:val="20"/>
                <w:szCs w:val="20"/>
              </w:rPr>
            </w:pPr>
            <w:r w:rsidRPr="008365D2">
              <w:rPr>
                <w:sz w:val="20"/>
                <w:szCs w:val="20"/>
              </w:rPr>
              <w:t>Commissions</w:t>
            </w:r>
          </w:p>
          <w:p w14:paraId="148EC881" w14:textId="44252EAF" w:rsidR="00255099" w:rsidRPr="008365D2" w:rsidRDefault="00255099" w:rsidP="00455FFC">
            <w:pPr>
              <w:pStyle w:val="ListParagraph"/>
              <w:numPr>
                <w:ilvl w:val="1"/>
                <w:numId w:val="40"/>
              </w:numPr>
              <w:rPr>
                <w:sz w:val="20"/>
                <w:szCs w:val="20"/>
              </w:rPr>
            </w:pPr>
            <w:r w:rsidRPr="008365D2">
              <w:rPr>
                <w:sz w:val="20"/>
                <w:szCs w:val="20"/>
              </w:rPr>
              <w:t>Cal</w:t>
            </w:r>
            <w:r w:rsidR="00F14403">
              <w:rPr>
                <w:sz w:val="20"/>
                <w:szCs w:val="20"/>
              </w:rPr>
              <w:t xml:space="preserve"> </w:t>
            </w:r>
            <w:r w:rsidRPr="008365D2">
              <w:rPr>
                <w:sz w:val="20"/>
                <w:szCs w:val="20"/>
              </w:rPr>
              <w:t>TF</w:t>
            </w:r>
          </w:p>
          <w:p w14:paraId="44AEC159" w14:textId="77777777" w:rsidR="00255099" w:rsidRPr="008365D2" w:rsidRDefault="00255099" w:rsidP="00455FFC">
            <w:pPr>
              <w:pStyle w:val="ListParagraph"/>
              <w:numPr>
                <w:ilvl w:val="1"/>
                <w:numId w:val="40"/>
              </w:numPr>
              <w:rPr>
                <w:sz w:val="20"/>
                <w:szCs w:val="20"/>
              </w:rPr>
            </w:pPr>
            <w:r w:rsidRPr="008365D2">
              <w:rPr>
                <w:sz w:val="20"/>
                <w:szCs w:val="20"/>
              </w:rPr>
              <w:t>Industry</w:t>
            </w:r>
          </w:p>
        </w:tc>
      </w:tr>
      <w:tr w:rsidR="00255099" w14:paraId="61646D75" w14:textId="77777777" w:rsidTr="008365D2">
        <w:tc>
          <w:tcPr>
            <w:tcW w:w="1085" w:type="dxa"/>
          </w:tcPr>
          <w:p w14:paraId="4786215D" w14:textId="77777777" w:rsidR="00255099" w:rsidRPr="008365D2" w:rsidRDefault="00255099" w:rsidP="00230650">
            <w:pPr>
              <w:rPr>
                <w:sz w:val="20"/>
                <w:szCs w:val="20"/>
              </w:rPr>
            </w:pPr>
            <w:r w:rsidRPr="008365D2">
              <w:rPr>
                <w:sz w:val="20"/>
                <w:szCs w:val="20"/>
              </w:rPr>
              <w:t>23</w:t>
            </w:r>
          </w:p>
        </w:tc>
        <w:tc>
          <w:tcPr>
            <w:tcW w:w="8265" w:type="dxa"/>
          </w:tcPr>
          <w:p w14:paraId="7FBAC353" w14:textId="77777777" w:rsidR="00255099" w:rsidRPr="008365D2" w:rsidRDefault="00255099" w:rsidP="00230650">
            <w:pPr>
              <w:rPr>
                <w:sz w:val="20"/>
                <w:szCs w:val="20"/>
              </w:rPr>
            </w:pPr>
            <w:r w:rsidRPr="008365D2">
              <w:rPr>
                <w:sz w:val="20"/>
                <w:szCs w:val="20"/>
              </w:rPr>
              <w:t>Reference Library of Prototypes</w:t>
            </w:r>
          </w:p>
          <w:p w14:paraId="3AE43F7D" w14:textId="77777777" w:rsidR="00255099" w:rsidRPr="008365D2" w:rsidRDefault="00255099" w:rsidP="00455FFC">
            <w:pPr>
              <w:pStyle w:val="ListParagraph"/>
              <w:numPr>
                <w:ilvl w:val="0"/>
                <w:numId w:val="43"/>
              </w:numPr>
              <w:rPr>
                <w:sz w:val="20"/>
                <w:szCs w:val="20"/>
              </w:rPr>
            </w:pPr>
            <w:r w:rsidRPr="008365D2">
              <w:rPr>
                <w:sz w:val="20"/>
                <w:szCs w:val="20"/>
              </w:rPr>
              <w:t>With documented inputs</w:t>
            </w:r>
          </w:p>
        </w:tc>
      </w:tr>
      <w:tr w:rsidR="00255099" w14:paraId="7CE877A6" w14:textId="77777777" w:rsidTr="008365D2">
        <w:tc>
          <w:tcPr>
            <w:tcW w:w="1085" w:type="dxa"/>
          </w:tcPr>
          <w:p w14:paraId="64C8138B" w14:textId="77777777" w:rsidR="00255099" w:rsidRPr="008365D2" w:rsidRDefault="00255099" w:rsidP="00230650">
            <w:pPr>
              <w:rPr>
                <w:sz w:val="20"/>
                <w:szCs w:val="20"/>
              </w:rPr>
            </w:pPr>
            <w:r w:rsidRPr="008365D2">
              <w:rPr>
                <w:sz w:val="20"/>
                <w:szCs w:val="20"/>
              </w:rPr>
              <w:t>19</w:t>
            </w:r>
          </w:p>
        </w:tc>
        <w:tc>
          <w:tcPr>
            <w:tcW w:w="8265" w:type="dxa"/>
          </w:tcPr>
          <w:p w14:paraId="6AA2A6DE" w14:textId="77777777" w:rsidR="00255099" w:rsidRPr="008365D2" w:rsidRDefault="00255099" w:rsidP="00230650">
            <w:pPr>
              <w:rPr>
                <w:sz w:val="20"/>
                <w:szCs w:val="20"/>
              </w:rPr>
            </w:pPr>
            <w:r w:rsidRPr="008365D2">
              <w:rPr>
                <w:sz w:val="20"/>
                <w:szCs w:val="20"/>
              </w:rPr>
              <w:t>Eliminate Duplicate Effort</w:t>
            </w:r>
          </w:p>
        </w:tc>
      </w:tr>
      <w:tr w:rsidR="00255099" w14:paraId="3F41DBE1" w14:textId="77777777" w:rsidTr="008365D2">
        <w:tc>
          <w:tcPr>
            <w:tcW w:w="1085" w:type="dxa"/>
          </w:tcPr>
          <w:p w14:paraId="7D4315CF" w14:textId="77777777" w:rsidR="00255099" w:rsidRPr="008365D2" w:rsidRDefault="00255099" w:rsidP="00230650">
            <w:pPr>
              <w:rPr>
                <w:sz w:val="20"/>
                <w:szCs w:val="20"/>
              </w:rPr>
            </w:pPr>
            <w:r w:rsidRPr="008365D2">
              <w:rPr>
                <w:sz w:val="20"/>
                <w:szCs w:val="20"/>
              </w:rPr>
              <w:lastRenderedPageBreak/>
              <w:t>7</w:t>
            </w:r>
          </w:p>
        </w:tc>
        <w:tc>
          <w:tcPr>
            <w:tcW w:w="8265" w:type="dxa"/>
          </w:tcPr>
          <w:p w14:paraId="11A8A5CE" w14:textId="77777777" w:rsidR="00255099" w:rsidRPr="008365D2" w:rsidRDefault="00255099" w:rsidP="00230650">
            <w:pPr>
              <w:rPr>
                <w:sz w:val="20"/>
                <w:szCs w:val="20"/>
              </w:rPr>
            </w:pPr>
            <w:r w:rsidRPr="008365D2">
              <w:rPr>
                <w:sz w:val="20"/>
                <w:szCs w:val="20"/>
              </w:rPr>
              <w:t>Tools that can Do:</w:t>
            </w:r>
          </w:p>
          <w:p w14:paraId="0DED9034" w14:textId="77777777" w:rsidR="00255099" w:rsidRPr="008365D2" w:rsidRDefault="00255099" w:rsidP="00455FFC">
            <w:pPr>
              <w:pStyle w:val="ListParagraph"/>
              <w:numPr>
                <w:ilvl w:val="0"/>
                <w:numId w:val="41"/>
              </w:numPr>
              <w:rPr>
                <w:sz w:val="20"/>
                <w:szCs w:val="20"/>
              </w:rPr>
            </w:pPr>
            <w:r w:rsidRPr="008365D2">
              <w:rPr>
                <w:sz w:val="20"/>
                <w:szCs w:val="20"/>
              </w:rPr>
              <w:t>Different Rulesets</w:t>
            </w:r>
          </w:p>
          <w:p w14:paraId="6DC1CF7D" w14:textId="77777777" w:rsidR="00255099" w:rsidRPr="008365D2" w:rsidRDefault="00255099" w:rsidP="00455FFC">
            <w:pPr>
              <w:pStyle w:val="ListParagraph"/>
              <w:numPr>
                <w:ilvl w:val="0"/>
                <w:numId w:val="41"/>
              </w:numPr>
              <w:rPr>
                <w:sz w:val="20"/>
                <w:szCs w:val="20"/>
              </w:rPr>
            </w:pPr>
            <w:r w:rsidRPr="008365D2">
              <w:rPr>
                <w:sz w:val="20"/>
                <w:szCs w:val="20"/>
              </w:rPr>
              <w:t>Different Use Cases</w:t>
            </w:r>
          </w:p>
        </w:tc>
      </w:tr>
      <w:tr w:rsidR="00255099" w14:paraId="308345D4" w14:textId="77777777" w:rsidTr="008365D2">
        <w:tc>
          <w:tcPr>
            <w:tcW w:w="1085" w:type="dxa"/>
          </w:tcPr>
          <w:p w14:paraId="5C9D2F1D" w14:textId="77777777" w:rsidR="00255099" w:rsidRPr="008365D2" w:rsidRDefault="00255099" w:rsidP="00230650">
            <w:pPr>
              <w:rPr>
                <w:sz w:val="20"/>
                <w:szCs w:val="20"/>
              </w:rPr>
            </w:pPr>
            <w:r w:rsidRPr="008365D2">
              <w:rPr>
                <w:sz w:val="20"/>
                <w:szCs w:val="20"/>
              </w:rPr>
              <w:t>4</w:t>
            </w:r>
          </w:p>
        </w:tc>
        <w:tc>
          <w:tcPr>
            <w:tcW w:w="8265" w:type="dxa"/>
          </w:tcPr>
          <w:p w14:paraId="1525465A" w14:textId="77777777" w:rsidR="00255099" w:rsidRPr="008365D2" w:rsidRDefault="00255099" w:rsidP="00230650">
            <w:pPr>
              <w:rPr>
                <w:sz w:val="20"/>
                <w:szCs w:val="20"/>
              </w:rPr>
            </w:pPr>
            <w:r w:rsidRPr="008365D2">
              <w:rPr>
                <w:sz w:val="20"/>
                <w:szCs w:val="20"/>
              </w:rPr>
              <w:t>Soft Convergence between Tools</w:t>
            </w:r>
          </w:p>
          <w:p w14:paraId="5208A3DD" w14:textId="77777777" w:rsidR="00255099" w:rsidRPr="008365D2" w:rsidRDefault="00255099" w:rsidP="00230650">
            <w:pPr>
              <w:rPr>
                <w:sz w:val="20"/>
                <w:szCs w:val="20"/>
              </w:rPr>
            </w:pPr>
            <w:r w:rsidRPr="008365D2">
              <w:rPr>
                <w:sz w:val="20"/>
                <w:szCs w:val="20"/>
              </w:rPr>
              <w:t>[Outputs close, do not need to be identical]</w:t>
            </w:r>
          </w:p>
        </w:tc>
      </w:tr>
      <w:tr w:rsidR="00255099" w14:paraId="044114AB" w14:textId="77777777" w:rsidTr="008365D2">
        <w:tc>
          <w:tcPr>
            <w:tcW w:w="1085" w:type="dxa"/>
          </w:tcPr>
          <w:p w14:paraId="371AA91D" w14:textId="77777777" w:rsidR="00255099" w:rsidRPr="008365D2" w:rsidRDefault="00255099" w:rsidP="00230650">
            <w:pPr>
              <w:rPr>
                <w:sz w:val="20"/>
                <w:szCs w:val="20"/>
              </w:rPr>
            </w:pPr>
            <w:r w:rsidRPr="008365D2">
              <w:rPr>
                <w:sz w:val="20"/>
                <w:szCs w:val="20"/>
              </w:rPr>
              <w:t>4</w:t>
            </w:r>
          </w:p>
        </w:tc>
        <w:tc>
          <w:tcPr>
            <w:tcW w:w="8265" w:type="dxa"/>
          </w:tcPr>
          <w:p w14:paraId="14D681DF" w14:textId="77777777" w:rsidR="00255099" w:rsidRPr="008365D2" w:rsidRDefault="00255099" w:rsidP="00230650">
            <w:pPr>
              <w:rPr>
                <w:sz w:val="20"/>
                <w:szCs w:val="20"/>
              </w:rPr>
            </w:pPr>
            <w:r w:rsidRPr="008365D2">
              <w:rPr>
                <w:sz w:val="20"/>
                <w:szCs w:val="20"/>
              </w:rPr>
              <w:t>Only One (1) Model per Building [in CA]</w:t>
            </w:r>
          </w:p>
        </w:tc>
      </w:tr>
      <w:tr w:rsidR="00255099" w14:paraId="281C112C" w14:textId="77777777" w:rsidTr="008365D2">
        <w:tc>
          <w:tcPr>
            <w:tcW w:w="1085" w:type="dxa"/>
          </w:tcPr>
          <w:p w14:paraId="4FC290A1" w14:textId="77777777" w:rsidR="00255099" w:rsidRPr="008365D2" w:rsidRDefault="00255099" w:rsidP="00230650">
            <w:pPr>
              <w:rPr>
                <w:sz w:val="20"/>
                <w:szCs w:val="20"/>
              </w:rPr>
            </w:pPr>
            <w:r w:rsidRPr="008365D2">
              <w:rPr>
                <w:sz w:val="20"/>
                <w:szCs w:val="20"/>
              </w:rPr>
              <w:t>2</w:t>
            </w:r>
          </w:p>
        </w:tc>
        <w:tc>
          <w:tcPr>
            <w:tcW w:w="8265" w:type="dxa"/>
          </w:tcPr>
          <w:p w14:paraId="76334647" w14:textId="77777777" w:rsidR="00255099" w:rsidRPr="008365D2" w:rsidRDefault="00255099" w:rsidP="00230650">
            <w:pPr>
              <w:rPr>
                <w:sz w:val="20"/>
                <w:szCs w:val="20"/>
              </w:rPr>
            </w:pPr>
            <w:r w:rsidRPr="008365D2">
              <w:rPr>
                <w:sz w:val="20"/>
                <w:szCs w:val="20"/>
              </w:rPr>
              <w:t>Modeling [is done] Only When Necessary</w:t>
            </w:r>
          </w:p>
        </w:tc>
      </w:tr>
      <w:tr w:rsidR="00255099" w14:paraId="08F357D3" w14:textId="77777777" w:rsidTr="008365D2">
        <w:tc>
          <w:tcPr>
            <w:tcW w:w="1085" w:type="dxa"/>
          </w:tcPr>
          <w:p w14:paraId="57CB96BB" w14:textId="77777777" w:rsidR="00255099" w:rsidRPr="008365D2" w:rsidRDefault="00255099" w:rsidP="00230650">
            <w:pPr>
              <w:rPr>
                <w:sz w:val="20"/>
                <w:szCs w:val="20"/>
              </w:rPr>
            </w:pPr>
            <w:r w:rsidRPr="008365D2">
              <w:rPr>
                <w:sz w:val="20"/>
                <w:szCs w:val="20"/>
              </w:rPr>
              <w:t>1</w:t>
            </w:r>
          </w:p>
        </w:tc>
        <w:tc>
          <w:tcPr>
            <w:tcW w:w="8265" w:type="dxa"/>
          </w:tcPr>
          <w:p w14:paraId="3862644B" w14:textId="77777777" w:rsidR="00255099" w:rsidRPr="008365D2" w:rsidRDefault="00255099" w:rsidP="00230650">
            <w:pPr>
              <w:rPr>
                <w:sz w:val="20"/>
                <w:szCs w:val="20"/>
              </w:rPr>
            </w:pPr>
            <w:r w:rsidRPr="008365D2">
              <w:rPr>
                <w:sz w:val="20"/>
                <w:szCs w:val="20"/>
              </w:rPr>
              <w:t>Reference Library of Prototypes</w:t>
            </w:r>
          </w:p>
          <w:p w14:paraId="31AE5B5A" w14:textId="77777777" w:rsidR="00255099" w:rsidRPr="008365D2" w:rsidRDefault="00255099" w:rsidP="00455FFC">
            <w:pPr>
              <w:pStyle w:val="ListParagraph"/>
              <w:numPr>
                <w:ilvl w:val="0"/>
                <w:numId w:val="42"/>
              </w:numPr>
              <w:rPr>
                <w:sz w:val="20"/>
                <w:szCs w:val="20"/>
              </w:rPr>
            </w:pPr>
            <w:r w:rsidRPr="008365D2">
              <w:rPr>
                <w:sz w:val="20"/>
                <w:szCs w:val="20"/>
              </w:rPr>
              <w:t>Public Database</w:t>
            </w:r>
          </w:p>
        </w:tc>
      </w:tr>
      <w:tr w:rsidR="00255099" w14:paraId="6A9EEA51" w14:textId="77777777" w:rsidTr="008365D2">
        <w:tc>
          <w:tcPr>
            <w:tcW w:w="1085" w:type="dxa"/>
          </w:tcPr>
          <w:p w14:paraId="7A7D021B" w14:textId="77777777" w:rsidR="00255099" w:rsidRPr="008365D2" w:rsidRDefault="00255099" w:rsidP="00230650">
            <w:pPr>
              <w:rPr>
                <w:sz w:val="20"/>
                <w:szCs w:val="20"/>
              </w:rPr>
            </w:pPr>
            <w:r w:rsidRPr="008365D2">
              <w:rPr>
                <w:sz w:val="20"/>
                <w:szCs w:val="20"/>
              </w:rPr>
              <w:t>1</w:t>
            </w:r>
          </w:p>
        </w:tc>
        <w:tc>
          <w:tcPr>
            <w:tcW w:w="8265" w:type="dxa"/>
          </w:tcPr>
          <w:p w14:paraId="28C6B873" w14:textId="77777777" w:rsidR="00255099" w:rsidRPr="008365D2" w:rsidRDefault="00255099" w:rsidP="00230650">
            <w:pPr>
              <w:rPr>
                <w:sz w:val="20"/>
                <w:szCs w:val="20"/>
              </w:rPr>
            </w:pPr>
            <w:r w:rsidRPr="008365D2">
              <w:rPr>
                <w:sz w:val="20"/>
                <w:szCs w:val="20"/>
              </w:rPr>
              <w:t>Automated Updates [to models] as Parameters Change</w:t>
            </w:r>
          </w:p>
        </w:tc>
      </w:tr>
      <w:tr w:rsidR="00255099" w14:paraId="450786D7" w14:textId="77777777" w:rsidTr="008365D2">
        <w:tc>
          <w:tcPr>
            <w:tcW w:w="1085" w:type="dxa"/>
          </w:tcPr>
          <w:p w14:paraId="6D901DC2" w14:textId="77777777" w:rsidR="00255099" w:rsidRPr="008365D2" w:rsidRDefault="00255099" w:rsidP="00230650">
            <w:pPr>
              <w:rPr>
                <w:sz w:val="20"/>
                <w:szCs w:val="20"/>
              </w:rPr>
            </w:pPr>
            <w:r w:rsidRPr="008365D2">
              <w:rPr>
                <w:sz w:val="20"/>
                <w:szCs w:val="20"/>
              </w:rPr>
              <w:t>1</w:t>
            </w:r>
          </w:p>
        </w:tc>
        <w:tc>
          <w:tcPr>
            <w:tcW w:w="8265" w:type="dxa"/>
          </w:tcPr>
          <w:p w14:paraId="4CD290BD" w14:textId="77777777" w:rsidR="00255099" w:rsidRPr="008365D2" w:rsidRDefault="00255099" w:rsidP="00230650">
            <w:pPr>
              <w:rPr>
                <w:sz w:val="20"/>
                <w:szCs w:val="20"/>
              </w:rPr>
            </w:pPr>
            <w:r w:rsidRPr="008365D2">
              <w:rPr>
                <w:sz w:val="20"/>
                <w:szCs w:val="20"/>
              </w:rPr>
              <w:t>Useable by non-engineers</w:t>
            </w:r>
          </w:p>
        </w:tc>
      </w:tr>
      <w:tr w:rsidR="00255099" w14:paraId="6D39E614" w14:textId="77777777" w:rsidTr="008365D2">
        <w:tc>
          <w:tcPr>
            <w:tcW w:w="1085" w:type="dxa"/>
          </w:tcPr>
          <w:p w14:paraId="4CCCBA53" w14:textId="77777777" w:rsidR="00255099" w:rsidRPr="008365D2" w:rsidRDefault="00255099" w:rsidP="00230650">
            <w:pPr>
              <w:rPr>
                <w:sz w:val="20"/>
                <w:szCs w:val="20"/>
              </w:rPr>
            </w:pPr>
            <w:r w:rsidRPr="008365D2">
              <w:rPr>
                <w:sz w:val="20"/>
                <w:szCs w:val="20"/>
              </w:rPr>
              <w:t>1</w:t>
            </w:r>
          </w:p>
        </w:tc>
        <w:tc>
          <w:tcPr>
            <w:tcW w:w="8265" w:type="dxa"/>
          </w:tcPr>
          <w:p w14:paraId="6514E249" w14:textId="77777777" w:rsidR="00255099" w:rsidRPr="008365D2" w:rsidRDefault="00255099" w:rsidP="00230650">
            <w:pPr>
              <w:rPr>
                <w:sz w:val="20"/>
                <w:szCs w:val="20"/>
              </w:rPr>
            </w:pPr>
            <w:r w:rsidRPr="008365D2">
              <w:rPr>
                <w:sz w:val="20"/>
                <w:szCs w:val="20"/>
              </w:rPr>
              <w:t>Modeling Activity is Cost-Effective</w:t>
            </w:r>
          </w:p>
        </w:tc>
      </w:tr>
    </w:tbl>
    <w:p w14:paraId="613C8C1E" w14:textId="77777777" w:rsidR="00255099" w:rsidRDefault="00255099" w:rsidP="00255099"/>
    <w:p w14:paraId="6AD848AB" w14:textId="77777777" w:rsidR="00255099" w:rsidRDefault="00255099" w:rsidP="00DB4357">
      <w:pPr>
        <w:pStyle w:val="Heading2"/>
      </w:pPr>
      <w:r>
        <w:t>Cal TF Staff Summary – Actionable Items</w:t>
      </w:r>
    </w:p>
    <w:p w14:paraId="0668A5EF" w14:textId="1CDE9A82" w:rsidR="00255099" w:rsidRDefault="00255099" w:rsidP="00255099">
      <w:r>
        <w:t xml:space="preserve">The highest priority action items relate to standardizing and aligning data formats and rulesets across multiple use cases, reducing duplicative effort (and cost), fostering inter-agency (CEC and CPUC) coordination, developing a master library of well-documented and (where possible calibrated) building prototypes.  The work should be conducted pursuant to a </w:t>
      </w:r>
      <w:r w:rsidR="006D4143">
        <w:t>r</w:t>
      </w:r>
      <w:r>
        <w:t xml:space="preserve">oadmap and should involve input from all key actors:  the regulatory agencies, Cal TF, </w:t>
      </w:r>
      <w:r w:rsidR="006D4143">
        <w:t>program administrators</w:t>
      </w:r>
      <w:r>
        <w:t>, implementers</w:t>
      </w:r>
      <w:r w:rsidR="006D4143">
        <w:t>,</w:t>
      </w:r>
      <w:bookmarkStart w:id="19" w:name="_GoBack"/>
      <w:bookmarkEnd w:id="19"/>
      <w:r>
        <w:t xml:space="preserve"> and other industry stakeholders.   </w:t>
      </w:r>
    </w:p>
    <w:p w14:paraId="77B2852F" w14:textId="77777777" w:rsidR="00255099" w:rsidRPr="00A50EC5" w:rsidRDefault="00255099" w:rsidP="00DB4357">
      <w:pPr>
        <w:pStyle w:val="Caption"/>
      </w:pPr>
      <w:r w:rsidRPr="00A50EC5">
        <w:t>Desired Future State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85"/>
        <w:gridCol w:w="8265"/>
      </w:tblGrid>
      <w:tr w:rsidR="00255099" w:rsidRPr="008365D2" w14:paraId="1DFCD8D6" w14:textId="77777777" w:rsidTr="00DB4357">
        <w:trPr>
          <w:tblHeader/>
        </w:trPr>
        <w:tc>
          <w:tcPr>
            <w:tcW w:w="1085" w:type="dxa"/>
            <w:shd w:val="clear" w:color="auto" w:fill="F2F2F2" w:themeFill="background1" w:themeFillShade="F2"/>
          </w:tcPr>
          <w:p w14:paraId="16AC413B" w14:textId="77777777" w:rsidR="00255099" w:rsidRPr="008365D2" w:rsidRDefault="00255099" w:rsidP="00230650">
            <w:pPr>
              <w:rPr>
                <w:b/>
                <w:bCs/>
                <w:sz w:val="20"/>
                <w:szCs w:val="20"/>
              </w:rPr>
            </w:pPr>
            <w:r w:rsidRPr="008365D2">
              <w:rPr>
                <w:b/>
                <w:bCs/>
                <w:sz w:val="20"/>
                <w:szCs w:val="20"/>
              </w:rPr>
              <w:t>Votes</w:t>
            </w:r>
          </w:p>
        </w:tc>
        <w:tc>
          <w:tcPr>
            <w:tcW w:w="8265" w:type="dxa"/>
            <w:shd w:val="clear" w:color="auto" w:fill="F2F2F2" w:themeFill="background1" w:themeFillShade="F2"/>
          </w:tcPr>
          <w:p w14:paraId="694F304D" w14:textId="77777777" w:rsidR="00255099" w:rsidRPr="008365D2" w:rsidRDefault="00255099" w:rsidP="00230650">
            <w:pPr>
              <w:rPr>
                <w:b/>
                <w:bCs/>
                <w:sz w:val="20"/>
                <w:szCs w:val="20"/>
              </w:rPr>
            </w:pPr>
            <w:r w:rsidRPr="008365D2">
              <w:rPr>
                <w:b/>
                <w:bCs/>
                <w:sz w:val="20"/>
                <w:szCs w:val="20"/>
              </w:rPr>
              <w:t>Issue</w:t>
            </w:r>
          </w:p>
        </w:tc>
      </w:tr>
      <w:tr w:rsidR="00255099" w14:paraId="730E494E" w14:textId="77777777" w:rsidTr="008365D2">
        <w:tc>
          <w:tcPr>
            <w:tcW w:w="1085" w:type="dxa"/>
          </w:tcPr>
          <w:p w14:paraId="08173B93" w14:textId="77777777" w:rsidR="00255099" w:rsidRPr="008365D2" w:rsidRDefault="00255099" w:rsidP="00230650">
            <w:pPr>
              <w:rPr>
                <w:sz w:val="20"/>
                <w:szCs w:val="20"/>
              </w:rPr>
            </w:pPr>
            <w:r w:rsidRPr="008365D2">
              <w:rPr>
                <w:sz w:val="20"/>
                <w:szCs w:val="20"/>
              </w:rPr>
              <w:t>20</w:t>
            </w:r>
          </w:p>
        </w:tc>
        <w:tc>
          <w:tcPr>
            <w:tcW w:w="8265" w:type="dxa"/>
          </w:tcPr>
          <w:p w14:paraId="7E5521DB" w14:textId="77777777" w:rsidR="00255099" w:rsidRPr="008365D2" w:rsidRDefault="00255099" w:rsidP="00230650">
            <w:pPr>
              <w:rPr>
                <w:sz w:val="20"/>
                <w:szCs w:val="20"/>
              </w:rPr>
            </w:pPr>
            <w:r w:rsidRPr="008365D2">
              <w:rPr>
                <w:sz w:val="20"/>
                <w:szCs w:val="20"/>
              </w:rPr>
              <w:t>Open Source &amp; With Good Documentation</w:t>
            </w:r>
          </w:p>
          <w:p w14:paraId="2300DC40" w14:textId="77777777" w:rsidR="00255099" w:rsidRPr="008365D2" w:rsidRDefault="00255099" w:rsidP="00455FFC">
            <w:pPr>
              <w:pStyle w:val="ListParagraph"/>
              <w:numPr>
                <w:ilvl w:val="0"/>
                <w:numId w:val="42"/>
              </w:numPr>
              <w:rPr>
                <w:sz w:val="20"/>
                <w:szCs w:val="20"/>
              </w:rPr>
            </w:pPr>
            <w:r w:rsidRPr="008365D2">
              <w:rPr>
                <w:sz w:val="20"/>
                <w:szCs w:val="20"/>
              </w:rPr>
              <w:t>Publicly Funded</w:t>
            </w:r>
          </w:p>
        </w:tc>
      </w:tr>
      <w:tr w:rsidR="00255099" w14:paraId="339149FE" w14:textId="77777777" w:rsidTr="008365D2">
        <w:tc>
          <w:tcPr>
            <w:tcW w:w="1085" w:type="dxa"/>
          </w:tcPr>
          <w:p w14:paraId="061F2F2C" w14:textId="77777777" w:rsidR="00255099" w:rsidRPr="008365D2" w:rsidRDefault="00255099" w:rsidP="00230650">
            <w:pPr>
              <w:rPr>
                <w:sz w:val="20"/>
                <w:szCs w:val="20"/>
              </w:rPr>
            </w:pPr>
            <w:r w:rsidRPr="008365D2">
              <w:rPr>
                <w:sz w:val="20"/>
                <w:szCs w:val="20"/>
              </w:rPr>
              <w:t>16</w:t>
            </w:r>
          </w:p>
        </w:tc>
        <w:tc>
          <w:tcPr>
            <w:tcW w:w="8265" w:type="dxa"/>
          </w:tcPr>
          <w:p w14:paraId="75616BF2" w14:textId="77777777" w:rsidR="00255099" w:rsidRPr="008365D2" w:rsidRDefault="00255099" w:rsidP="00230650">
            <w:pPr>
              <w:rPr>
                <w:sz w:val="20"/>
                <w:szCs w:val="20"/>
              </w:rPr>
            </w:pPr>
            <w:r w:rsidRPr="008365D2">
              <w:rPr>
                <w:sz w:val="20"/>
                <w:szCs w:val="20"/>
              </w:rPr>
              <w:t>Coordination w/National [Entities]</w:t>
            </w:r>
          </w:p>
          <w:p w14:paraId="35770F43" w14:textId="77777777" w:rsidR="00255099" w:rsidRPr="008365D2" w:rsidRDefault="00255099" w:rsidP="00455FFC">
            <w:pPr>
              <w:pStyle w:val="ListParagraph"/>
              <w:numPr>
                <w:ilvl w:val="0"/>
                <w:numId w:val="44"/>
              </w:numPr>
              <w:rPr>
                <w:sz w:val="20"/>
                <w:szCs w:val="20"/>
              </w:rPr>
            </w:pPr>
            <w:r w:rsidRPr="008365D2">
              <w:rPr>
                <w:sz w:val="20"/>
                <w:szCs w:val="20"/>
              </w:rPr>
              <w:t>IECC/ASHRAE</w:t>
            </w:r>
          </w:p>
        </w:tc>
      </w:tr>
      <w:tr w:rsidR="00255099" w14:paraId="723BEC4E" w14:textId="77777777" w:rsidTr="008365D2">
        <w:tc>
          <w:tcPr>
            <w:tcW w:w="1085" w:type="dxa"/>
          </w:tcPr>
          <w:p w14:paraId="67D06824" w14:textId="77777777" w:rsidR="00255099" w:rsidRPr="008365D2" w:rsidRDefault="00255099" w:rsidP="00230650">
            <w:pPr>
              <w:rPr>
                <w:sz w:val="20"/>
                <w:szCs w:val="20"/>
              </w:rPr>
            </w:pPr>
            <w:r w:rsidRPr="008365D2">
              <w:rPr>
                <w:sz w:val="20"/>
                <w:szCs w:val="20"/>
              </w:rPr>
              <w:t>14</w:t>
            </w:r>
          </w:p>
        </w:tc>
        <w:tc>
          <w:tcPr>
            <w:tcW w:w="8265" w:type="dxa"/>
          </w:tcPr>
          <w:p w14:paraId="4138293C" w14:textId="77777777" w:rsidR="00255099" w:rsidRPr="008365D2" w:rsidRDefault="00255099" w:rsidP="00230650">
            <w:pPr>
              <w:rPr>
                <w:sz w:val="20"/>
                <w:szCs w:val="20"/>
              </w:rPr>
            </w:pPr>
            <w:r w:rsidRPr="008365D2">
              <w:rPr>
                <w:sz w:val="20"/>
                <w:szCs w:val="20"/>
              </w:rPr>
              <w:t>Standardized Model Outputs/Reports/Metrics</w:t>
            </w:r>
          </w:p>
          <w:p w14:paraId="2292BBD0" w14:textId="77777777" w:rsidR="00255099" w:rsidRPr="008365D2" w:rsidRDefault="00255099" w:rsidP="00455FFC">
            <w:pPr>
              <w:pStyle w:val="ListParagraph"/>
              <w:numPr>
                <w:ilvl w:val="0"/>
                <w:numId w:val="44"/>
              </w:numPr>
              <w:rPr>
                <w:sz w:val="20"/>
                <w:szCs w:val="20"/>
              </w:rPr>
            </w:pPr>
            <w:r w:rsidRPr="008365D2">
              <w:rPr>
                <w:sz w:val="20"/>
                <w:szCs w:val="20"/>
              </w:rPr>
              <w:t>Ideally # per-area/unit</w:t>
            </w:r>
          </w:p>
        </w:tc>
      </w:tr>
      <w:tr w:rsidR="00255099" w14:paraId="49026387" w14:textId="77777777" w:rsidTr="008365D2">
        <w:tc>
          <w:tcPr>
            <w:tcW w:w="1085" w:type="dxa"/>
          </w:tcPr>
          <w:p w14:paraId="7FE5730E" w14:textId="77777777" w:rsidR="00255099" w:rsidRPr="008365D2" w:rsidRDefault="00255099" w:rsidP="00230650">
            <w:pPr>
              <w:rPr>
                <w:sz w:val="20"/>
                <w:szCs w:val="20"/>
              </w:rPr>
            </w:pPr>
            <w:r w:rsidRPr="008365D2">
              <w:rPr>
                <w:sz w:val="20"/>
                <w:szCs w:val="20"/>
              </w:rPr>
              <w:t>12</w:t>
            </w:r>
          </w:p>
        </w:tc>
        <w:tc>
          <w:tcPr>
            <w:tcW w:w="8265" w:type="dxa"/>
          </w:tcPr>
          <w:p w14:paraId="207BD0B5" w14:textId="77777777" w:rsidR="00255099" w:rsidRPr="008365D2" w:rsidRDefault="00255099" w:rsidP="00230650">
            <w:pPr>
              <w:rPr>
                <w:sz w:val="20"/>
                <w:szCs w:val="20"/>
              </w:rPr>
            </w:pPr>
            <w:r w:rsidRPr="008365D2">
              <w:rPr>
                <w:sz w:val="20"/>
                <w:szCs w:val="20"/>
              </w:rPr>
              <w:t>Estimates Have Uncertainty Attached</w:t>
            </w:r>
          </w:p>
        </w:tc>
      </w:tr>
      <w:tr w:rsidR="00255099" w14:paraId="589A4C36" w14:textId="77777777" w:rsidTr="008365D2">
        <w:tc>
          <w:tcPr>
            <w:tcW w:w="1085" w:type="dxa"/>
          </w:tcPr>
          <w:p w14:paraId="7BB11F96" w14:textId="77777777" w:rsidR="00255099" w:rsidRPr="008365D2" w:rsidRDefault="00255099" w:rsidP="00230650">
            <w:pPr>
              <w:rPr>
                <w:sz w:val="20"/>
                <w:szCs w:val="20"/>
              </w:rPr>
            </w:pPr>
            <w:r w:rsidRPr="008365D2">
              <w:rPr>
                <w:sz w:val="20"/>
                <w:szCs w:val="20"/>
              </w:rPr>
              <w:t>10</w:t>
            </w:r>
          </w:p>
        </w:tc>
        <w:tc>
          <w:tcPr>
            <w:tcW w:w="8265" w:type="dxa"/>
          </w:tcPr>
          <w:p w14:paraId="5515ACC2" w14:textId="77777777" w:rsidR="00255099" w:rsidRPr="008365D2" w:rsidRDefault="00255099" w:rsidP="00230650">
            <w:pPr>
              <w:rPr>
                <w:sz w:val="20"/>
                <w:szCs w:val="20"/>
              </w:rPr>
            </w:pPr>
            <w:r w:rsidRPr="008365D2">
              <w:rPr>
                <w:sz w:val="20"/>
                <w:szCs w:val="20"/>
              </w:rPr>
              <w:t>Any Software Can Be Used For Any Analysis Type</w:t>
            </w:r>
          </w:p>
          <w:p w14:paraId="3B9184A4" w14:textId="77777777" w:rsidR="00255099" w:rsidRPr="008365D2" w:rsidRDefault="00255099" w:rsidP="00455FFC">
            <w:pPr>
              <w:pStyle w:val="ListParagraph"/>
              <w:numPr>
                <w:ilvl w:val="0"/>
                <w:numId w:val="42"/>
              </w:numPr>
              <w:rPr>
                <w:sz w:val="20"/>
                <w:szCs w:val="20"/>
              </w:rPr>
            </w:pPr>
            <w:r w:rsidRPr="008365D2">
              <w:rPr>
                <w:sz w:val="20"/>
                <w:szCs w:val="20"/>
              </w:rPr>
              <w:t>Must Pass Some Test for Approval</w:t>
            </w:r>
          </w:p>
        </w:tc>
      </w:tr>
      <w:tr w:rsidR="00255099" w14:paraId="5721114E" w14:textId="77777777" w:rsidTr="008365D2">
        <w:tc>
          <w:tcPr>
            <w:tcW w:w="1085" w:type="dxa"/>
          </w:tcPr>
          <w:p w14:paraId="326A9C25" w14:textId="77777777" w:rsidR="00255099" w:rsidRPr="008365D2" w:rsidRDefault="00255099" w:rsidP="00230650">
            <w:pPr>
              <w:rPr>
                <w:sz w:val="20"/>
                <w:szCs w:val="20"/>
              </w:rPr>
            </w:pPr>
            <w:r w:rsidRPr="008365D2">
              <w:rPr>
                <w:sz w:val="20"/>
                <w:szCs w:val="20"/>
              </w:rPr>
              <w:t>6</w:t>
            </w:r>
          </w:p>
        </w:tc>
        <w:tc>
          <w:tcPr>
            <w:tcW w:w="8265" w:type="dxa"/>
          </w:tcPr>
          <w:p w14:paraId="3EF4F9D4" w14:textId="77777777" w:rsidR="00255099" w:rsidRPr="008365D2" w:rsidRDefault="00255099" w:rsidP="00230650">
            <w:pPr>
              <w:rPr>
                <w:sz w:val="20"/>
                <w:szCs w:val="20"/>
              </w:rPr>
            </w:pPr>
            <w:r w:rsidRPr="008365D2">
              <w:rPr>
                <w:sz w:val="20"/>
                <w:szCs w:val="20"/>
              </w:rPr>
              <w:t>More Robust Operational/Schedule-Driven Datasets</w:t>
            </w:r>
          </w:p>
        </w:tc>
      </w:tr>
      <w:tr w:rsidR="00255099" w14:paraId="12B40FFD" w14:textId="77777777" w:rsidTr="008365D2">
        <w:tc>
          <w:tcPr>
            <w:tcW w:w="1085" w:type="dxa"/>
          </w:tcPr>
          <w:p w14:paraId="2AA1CEA1" w14:textId="77777777" w:rsidR="00255099" w:rsidRPr="008365D2" w:rsidRDefault="00255099" w:rsidP="00230650">
            <w:pPr>
              <w:rPr>
                <w:sz w:val="20"/>
                <w:szCs w:val="20"/>
              </w:rPr>
            </w:pPr>
            <w:r w:rsidRPr="008365D2">
              <w:rPr>
                <w:sz w:val="20"/>
                <w:szCs w:val="20"/>
              </w:rPr>
              <w:t>5</w:t>
            </w:r>
          </w:p>
        </w:tc>
        <w:tc>
          <w:tcPr>
            <w:tcW w:w="8265" w:type="dxa"/>
          </w:tcPr>
          <w:p w14:paraId="1C80C28B" w14:textId="77777777" w:rsidR="00255099" w:rsidRPr="008365D2" w:rsidRDefault="00255099" w:rsidP="00230650">
            <w:pPr>
              <w:rPr>
                <w:sz w:val="20"/>
                <w:szCs w:val="20"/>
              </w:rPr>
            </w:pPr>
            <w:r w:rsidRPr="008365D2">
              <w:rPr>
                <w:sz w:val="20"/>
                <w:szCs w:val="20"/>
              </w:rPr>
              <w:t>Have Industry-Accepted Level of Detail Definitions</w:t>
            </w:r>
          </w:p>
        </w:tc>
      </w:tr>
      <w:tr w:rsidR="00255099" w14:paraId="0A356362" w14:textId="77777777" w:rsidTr="008365D2">
        <w:tc>
          <w:tcPr>
            <w:tcW w:w="1085" w:type="dxa"/>
          </w:tcPr>
          <w:p w14:paraId="20D606F2" w14:textId="77777777" w:rsidR="00255099" w:rsidRPr="008365D2" w:rsidRDefault="00255099" w:rsidP="00230650">
            <w:pPr>
              <w:rPr>
                <w:sz w:val="20"/>
                <w:szCs w:val="20"/>
              </w:rPr>
            </w:pPr>
            <w:r w:rsidRPr="008365D2">
              <w:rPr>
                <w:sz w:val="20"/>
                <w:szCs w:val="20"/>
              </w:rPr>
              <w:t>4</w:t>
            </w:r>
          </w:p>
        </w:tc>
        <w:tc>
          <w:tcPr>
            <w:tcW w:w="8265" w:type="dxa"/>
          </w:tcPr>
          <w:p w14:paraId="4DD547EE" w14:textId="77777777" w:rsidR="00255099" w:rsidRPr="008365D2" w:rsidRDefault="00255099" w:rsidP="00230650">
            <w:pPr>
              <w:rPr>
                <w:sz w:val="20"/>
                <w:szCs w:val="20"/>
              </w:rPr>
            </w:pPr>
            <w:r w:rsidRPr="008365D2">
              <w:rPr>
                <w:sz w:val="20"/>
                <w:szCs w:val="20"/>
              </w:rPr>
              <w:t>Tools are Interoperable</w:t>
            </w:r>
          </w:p>
        </w:tc>
      </w:tr>
      <w:tr w:rsidR="00255099" w14:paraId="21437E74" w14:textId="77777777" w:rsidTr="008365D2">
        <w:tc>
          <w:tcPr>
            <w:tcW w:w="1085" w:type="dxa"/>
          </w:tcPr>
          <w:p w14:paraId="3D326BFC" w14:textId="77777777" w:rsidR="00255099" w:rsidRPr="008365D2" w:rsidRDefault="00255099" w:rsidP="00230650">
            <w:pPr>
              <w:rPr>
                <w:sz w:val="20"/>
                <w:szCs w:val="20"/>
              </w:rPr>
            </w:pPr>
            <w:r w:rsidRPr="008365D2">
              <w:rPr>
                <w:sz w:val="20"/>
                <w:szCs w:val="20"/>
              </w:rPr>
              <w:t>3</w:t>
            </w:r>
          </w:p>
        </w:tc>
        <w:tc>
          <w:tcPr>
            <w:tcW w:w="8265" w:type="dxa"/>
          </w:tcPr>
          <w:p w14:paraId="52658407" w14:textId="77777777" w:rsidR="00255099" w:rsidRPr="008365D2" w:rsidRDefault="00255099" w:rsidP="00230650">
            <w:pPr>
              <w:rPr>
                <w:sz w:val="20"/>
                <w:szCs w:val="20"/>
              </w:rPr>
            </w:pPr>
            <w:r w:rsidRPr="008365D2">
              <w:rPr>
                <w:sz w:val="20"/>
                <w:szCs w:val="20"/>
              </w:rPr>
              <w:t>Stable Baseline (like [ASHRAE] 90.1 App.G Addendum BM)</w:t>
            </w:r>
          </w:p>
          <w:p w14:paraId="1B86E673" w14:textId="77777777" w:rsidR="00255099" w:rsidRPr="008365D2" w:rsidRDefault="00255099" w:rsidP="00455FFC">
            <w:pPr>
              <w:pStyle w:val="ListParagraph"/>
              <w:numPr>
                <w:ilvl w:val="0"/>
                <w:numId w:val="44"/>
              </w:numPr>
              <w:rPr>
                <w:sz w:val="20"/>
                <w:szCs w:val="20"/>
              </w:rPr>
            </w:pPr>
            <w:r w:rsidRPr="008365D2">
              <w:rPr>
                <w:sz w:val="20"/>
                <w:szCs w:val="20"/>
              </w:rPr>
              <w:t>Mainly for new construction</w:t>
            </w:r>
          </w:p>
        </w:tc>
      </w:tr>
      <w:tr w:rsidR="00255099" w14:paraId="33B1791D" w14:textId="77777777" w:rsidTr="008365D2">
        <w:tc>
          <w:tcPr>
            <w:tcW w:w="1085" w:type="dxa"/>
          </w:tcPr>
          <w:p w14:paraId="3556F638" w14:textId="77777777" w:rsidR="00255099" w:rsidRPr="008365D2" w:rsidRDefault="00255099" w:rsidP="00230650">
            <w:pPr>
              <w:rPr>
                <w:sz w:val="20"/>
                <w:szCs w:val="20"/>
              </w:rPr>
            </w:pPr>
            <w:r w:rsidRPr="008365D2">
              <w:rPr>
                <w:sz w:val="20"/>
                <w:szCs w:val="20"/>
              </w:rPr>
              <w:t>3</w:t>
            </w:r>
          </w:p>
        </w:tc>
        <w:tc>
          <w:tcPr>
            <w:tcW w:w="8265" w:type="dxa"/>
          </w:tcPr>
          <w:p w14:paraId="64308028" w14:textId="77777777" w:rsidR="00255099" w:rsidRPr="008365D2" w:rsidRDefault="00255099" w:rsidP="00230650">
            <w:pPr>
              <w:rPr>
                <w:sz w:val="20"/>
                <w:szCs w:val="20"/>
              </w:rPr>
            </w:pPr>
            <w:r w:rsidRPr="008365D2">
              <w:rPr>
                <w:sz w:val="20"/>
                <w:szCs w:val="20"/>
              </w:rPr>
              <w:t>Make Sure Models are Based on Ground Truth</w:t>
            </w:r>
          </w:p>
        </w:tc>
      </w:tr>
      <w:tr w:rsidR="00255099" w14:paraId="51401610" w14:textId="77777777" w:rsidTr="008365D2">
        <w:tc>
          <w:tcPr>
            <w:tcW w:w="1085" w:type="dxa"/>
          </w:tcPr>
          <w:p w14:paraId="3A802DAB" w14:textId="77777777" w:rsidR="00255099" w:rsidRPr="008365D2" w:rsidRDefault="00255099" w:rsidP="00230650">
            <w:pPr>
              <w:rPr>
                <w:sz w:val="20"/>
                <w:szCs w:val="20"/>
              </w:rPr>
            </w:pPr>
            <w:r w:rsidRPr="008365D2">
              <w:rPr>
                <w:sz w:val="20"/>
                <w:szCs w:val="20"/>
              </w:rPr>
              <w:t>2</w:t>
            </w:r>
          </w:p>
        </w:tc>
        <w:tc>
          <w:tcPr>
            <w:tcW w:w="8265" w:type="dxa"/>
          </w:tcPr>
          <w:p w14:paraId="6264D4AF" w14:textId="77777777" w:rsidR="00255099" w:rsidRPr="008365D2" w:rsidRDefault="00255099" w:rsidP="00230650">
            <w:pPr>
              <w:rPr>
                <w:sz w:val="20"/>
                <w:szCs w:val="20"/>
              </w:rPr>
            </w:pPr>
            <w:r w:rsidRPr="008365D2">
              <w:rPr>
                <w:sz w:val="20"/>
                <w:szCs w:val="20"/>
              </w:rPr>
              <w:t>ANSI-like Process to Get Review &amp; Acceptance</w:t>
            </w:r>
          </w:p>
        </w:tc>
      </w:tr>
      <w:tr w:rsidR="00255099" w14:paraId="07B8DD06" w14:textId="77777777" w:rsidTr="008365D2">
        <w:tc>
          <w:tcPr>
            <w:tcW w:w="1085" w:type="dxa"/>
          </w:tcPr>
          <w:p w14:paraId="229B5182" w14:textId="77777777" w:rsidR="00255099" w:rsidRPr="008365D2" w:rsidRDefault="00255099" w:rsidP="00230650">
            <w:pPr>
              <w:rPr>
                <w:sz w:val="20"/>
                <w:szCs w:val="20"/>
              </w:rPr>
            </w:pPr>
            <w:r w:rsidRPr="008365D2">
              <w:rPr>
                <w:sz w:val="20"/>
                <w:szCs w:val="20"/>
              </w:rPr>
              <w:t>1</w:t>
            </w:r>
          </w:p>
        </w:tc>
        <w:tc>
          <w:tcPr>
            <w:tcW w:w="8265" w:type="dxa"/>
          </w:tcPr>
          <w:p w14:paraId="3B92BF12" w14:textId="77777777" w:rsidR="00255099" w:rsidRPr="008365D2" w:rsidRDefault="00255099" w:rsidP="00230650">
            <w:pPr>
              <w:rPr>
                <w:sz w:val="20"/>
                <w:szCs w:val="20"/>
              </w:rPr>
            </w:pPr>
            <w:r w:rsidRPr="008365D2">
              <w:rPr>
                <w:sz w:val="20"/>
                <w:szCs w:val="20"/>
              </w:rPr>
              <w:t>Standards are Written in Code Instead of English</w:t>
            </w:r>
          </w:p>
        </w:tc>
      </w:tr>
      <w:tr w:rsidR="00255099" w14:paraId="3351A67D" w14:textId="77777777" w:rsidTr="008365D2">
        <w:tc>
          <w:tcPr>
            <w:tcW w:w="1085" w:type="dxa"/>
          </w:tcPr>
          <w:p w14:paraId="5A03ED98" w14:textId="77777777" w:rsidR="00255099" w:rsidRPr="008365D2" w:rsidRDefault="00255099" w:rsidP="00230650">
            <w:pPr>
              <w:rPr>
                <w:sz w:val="20"/>
                <w:szCs w:val="20"/>
              </w:rPr>
            </w:pPr>
            <w:r w:rsidRPr="008365D2">
              <w:rPr>
                <w:sz w:val="20"/>
                <w:szCs w:val="20"/>
              </w:rPr>
              <w:t>0</w:t>
            </w:r>
          </w:p>
        </w:tc>
        <w:tc>
          <w:tcPr>
            <w:tcW w:w="8265" w:type="dxa"/>
          </w:tcPr>
          <w:p w14:paraId="63BEC5D2" w14:textId="77777777" w:rsidR="00255099" w:rsidRPr="008365D2" w:rsidRDefault="00255099" w:rsidP="00230650">
            <w:pPr>
              <w:rPr>
                <w:sz w:val="20"/>
                <w:szCs w:val="20"/>
              </w:rPr>
            </w:pPr>
            <w:r w:rsidRPr="008365D2">
              <w:rPr>
                <w:sz w:val="20"/>
                <w:szCs w:val="20"/>
              </w:rPr>
              <w:t>Good Information on Existing Component</w:t>
            </w:r>
          </w:p>
          <w:p w14:paraId="28B7EED2" w14:textId="77777777" w:rsidR="00255099" w:rsidRPr="008365D2" w:rsidRDefault="00255099" w:rsidP="00455FFC">
            <w:pPr>
              <w:pStyle w:val="ListParagraph"/>
              <w:numPr>
                <w:ilvl w:val="0"/>
                <w:numId w:val="44"/>
              </w:numPr>
              <w:rPr>
                <w:sz w:val="20"/>
                <w:szCs w:val="20"/>
              </w:rPr>
            </w:pPr>
            <w:r w:rsidRPr="008365D2">
              <w:rPr>
                <w:sz w:val="20"/>
                <w:szCs w:val="20"/>
              </w:rPr>
              <w:t>Faults, maintenance level, etc.</w:t>
            </w:r>
          </w:p>
        </w:tc>
      </w:tr>
      <w:tr w:rsidR="00255099" w14:paraId="7A243BF5" w14:textId="77777777" w:rsidTr="008365D2">
        <w:tc>
          <w:tcPr>
            <w:tcW w:w="1085" w:type="dxa"/>
          </w:tcPr>
          <w:p w14:paraId="5E6CC5BA" w14:textId="77777777" w:rsidR="00255099" w:rsidRPr="008365D2" w:rsidRDefault="00255099" w:rsidP="00230650">
            <w:pPr>
              <w:rPr>
                <w:sz w:val="20"/>
                <w:szCs w:val="20"/>
              </w:rPr>
            </w:pPr>
            <w:r w:rsidRPr="008365D2">
              <w:rPr>
                <w:sz w:val="20"/>
                <w:szCs w:val="20"/>
              </w:rPr>
              <w:t>0</w:t>
            </w:r>
          </w:p>
        </w:tc>
        <w:tc>
          <w:tcPr>
            <w:tcW w:w="8265" w:type="dxa"/>
          </w:tcPr>
          <w:p w14:paraId="0DEA52E1" w14:textId="77777777" w:rsidR="00255099" w:rsidRPr="008365D2" w:rsidRDefault="00255099" w:rsidP="00230650">
            <w:pPr>
              <w:rPr>
                <w:sz w:val="20"/>
                <w:szCs w:val="20"/>
              </w:rPr>
            </w:pPr>
            <w:r w:rsidRPr="008365D2">
              <w:rPr>
                <w:sz w:val="20"/>
                <w:szCs w:val="20"/>
              </w:rPr>
              <w:t>BEM is Still a Useful and Relevant Tool</w:t>
            </w:r>
          </w:p>
          <w:p w14:paraId="717A4133" w14:textId="77777777" w:rsidR="00255099" w:rsidRPr="008365D2" w:rsidRDefault="00255099" w:rsidP="00455FFC">
            <w:pPr>
              <w:pStyle w:val="ListParagraph"/>
              <w:numPr>
                <w:ilvl w:val="0"/>
                <w:numId w:val="44"/>
              </w:numPr>
              <w:rPr>
                <w:sz w:val="20"/>
                <w:szCs w:val="20"/>
              </w:rPr>
            </w:pPr>
            <w:r w:rsidRPr="008365D2">
              <w:rPr>
                <w:sz w:val="20"/>
                <w:szCs w:val="20"/>
              </w:rPr>
              <w:t>Not replaced by cheap solar and batteries</w:t>
            </w:r>
          </w:p>
        </w:tc>
      </w:tr>
      <w:tr w:rsidR="00255099" w14:paraId="5BF9304A" w14:textId="77777777" w:rsidTr="008365D2">
        <w:tc>
          <w:tcPr>
            <w:tcW w:w="1085" w:type="dxa"/>
          </w:tcPr>
          <w:p w14:paraId="5B1D1EB6" w14:textId="77777777" w:rsidR="00255099" w:rsidRPr="008365D2" w:rsidRDefault="00255099" w:rsidP="00230650">
            <w:pPr>
              <w:rPr>
                <w:sz w:val="20"/>
                <w:szCs w:val="20"/>
              </w:rPr>
            </w:pPr>
            <w:r w:rsidRPr="008365D2">
              <w:rPr>
                <w:sz w:val="20"/>
                <w:szCs w:val="20"/>
              </w:rPr>
              <w:t>0</w:t>
            </w:r>
          </w:p>
        </w:tc>
        <w:tc>
          <w:tcPr>
            <w:tcW w:w="8265" w:type="dxa"/>
          </w:tcPr>
          <w:p w14:paraId="07301DF0" w14:textId="77777777" w:rsidR="00255099" w:rsidRPr="008365D2" w:rsidRDefault="00255099" w:rsidP="00230650">
            <w:pPr>
              <w:rPr>
                <w:sz w:val="20"/>
                <w:szCs w:val="20"/>
              </w:rPr>
            </w:pPr>
            <w:r w:rsidRPr="008365D2">
              <w:rPr>
                <w:sz w:val="20"/>
                <w:szCs w:val="20"/>
              </w:rPr>
              <w:t>So user-friendly that non-engineers can use BEM</w:t>
            </w:r>
          </w:p>
        </w:tc>
      </w:tr>
      <w:tr w:rsidR="00255099" w14:paraId="055B78BD" w14:textId="77777777" w:rsidTr="008365D2">
        <w:tc>
          <w:tcPr>
            <w:tcW w:w="1085" w:type="dxa"/>
          </w:tcPr>
          <w:p w14:paraId="01BE7841" w14:textId="77777777" w:rsidR="00255099" w:rsidRPr="008365D2" w:rsidRDefault="00255099" w:rsidP="00230650">
            <w:pPr>
              <w:rPr>
                <w:sz w:val="20"/>
                <w:szCs w:val="20"/>
              </w:rPr>
            </w:pPr>
            <w:r w:rsidRPr="008365D2">
              <w:rPr>
                <w:sz w:val="20"/>
                <w:szCs w:val="20"/>
              </w:rPr>
              <w:lastRenderedPageBreak/>
              <w:t>N/A</w:t>
            </w:r>
          </w:p>
        </w:tc>
        <w:tc>
          <w:tcPr>
            <w:tcW w:w="8265" w:type="dxa"/>
          </w:tcPr>
          <w:p w14:paraId="03180246" w14:textId="77777777" w:rsidR="00255099" w:rsidRPr="008365D2" w:rsidRDefault="00255099" w:rsidP="00230650">
            <w:pPr>
              <w:rPr>
                <w:sz w:val="20"/>
                <w:szCs w:val="20"/>
              </w:rPr>
            </w:pPr>
            <w:r w:rsidRPr="008365D2">
              <w:rPr>
                <w:sz w:val="20"/>
                <w:szCs w:val="20"/>
              </w:rPr>
              <w:t>Consolidated Set of Prototypes</w:t>
            </w:r>
          </w:p>
          <w:p w14:paraId="4B1BF4CC" w14:textId="5C5C7A31" w:rsidR="00255099" w:rsidRPr="008365D2" w:rsidRDefault="00255099" w:rsidP="00455FFC">
            <w:pPr>
              <w:pStyle w:val="ListParagraph"/>
              <w:numPr>
                <w:ilvl w:val="0"/>
                <w:numId w:val="42"/>
              </w:numPr>
              <w:rPr>
                <w:sz w:val="20"/>
                <w:szCs w:val="20"/>
              </w:rPr>
            </w:pPr>
            <w:r w:rsidRPr="008365D2">
              <w:rPr>
                <w:sz w:val="20"/>
                <w:szCs w:val="20"/>
              </w:rPr>
              <w:t>Maybe input files, maybe raw inputs</w:t>
            </w:r>
          </w:p>
          <w:p w14:paraId="0A8B1DE2" w14:textId="77777777" w:rsidR="00255099" w:rsidRPr="008365D2" w:rsidRDefault="00255099" w:rsidP="00455FFC">
            <w:pPr>
              <w:pStyle w:val="ListParagraph"/>
              <w:numPr>
                <w:ilvl w:val="0"/>
                <w:numId w:val="42"/>
              </w:numPr>
              <w:rPr>
                <w:sz w:val="20"/>
                <w:szCs w:val="20"/>
              </w:rPr>
            </w:pPr>
            <w:r w:rsidRPr="008365D2">
              <w:rPr>
                <w:sz w:val="20"/>
                <w:szCs w:val="20"/>
              </w:rPr>
              <w:t>Updated w/AMI data</w:t>
            </w:r>
          </w:p>
          <w:p w14:paraId="160628E4" w14:textId="77777777" w:rsidR="00255099" w:rsidRPr="008365D2" w:rsidRDefault="00255099" w:rsidP="00455FFC">
            <w:pPr>
              <w:pStyle w:val="ListParagraph"/>
              <w:numPr>
                <w:ilvl w:val="0"/>
                <w:numId w:val="42"/>
              </w:numPr>
              <w:rPr>
                <w:sz w:val="20"/>
                <w:szCs w:val="20"/>
              </w:rPr>
            </w:pPr>
            <w:r w:rsidRPr="008365D2">
              <w:rPr>
                <w:sz w:val="20"/>
                <w:szCs w:val="20"/>
              </w:rPr>
              <w:t>In a single repository</w:t>
            </w:r>
          </w:p>
        </w:tc>
      </w:tr>
    </w:tbl>
    <w:p w14:paraId="2133B032" w14:textId="77777777" w:rsidR="00255099" w:rsidRDefault="00255099" w:rsidP="00255099"/>
    <w:p w14:paraId="7E823D00" w14:textId="77777777" w:rsidR="00255099" w:rsidRPr="00A50EC5" w:rsidRDefault="00255099" w:rsidP="00DB4357">
      <w:pPr>
        <w:pStyle w:val="Caption"/>
      </w:pPr>
      <w:r w:rsidRPr="00A50EC5">
        <w:t>Future Uses, Opportunities, Emerging Needs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68"/>
        <w:gridCol w:w="8182"/>
      </w:tblGrid>
      <w:tr w:rsidR="00255099" w:rsidRPr="008365D2" w14:paraId="0958EBBC" w14:textId="77777777" w:rsidTr="008365D2">
        <w:tc>
          <w:tcPr>
            <w:tcW w:w="1168" w:type="dxa"/>
            <w:shd w:val="clear" w:color="auto" w:fill="F2F2F2" w:themeFill="background1" w:themeFillShade="F2"/>
          </w:tcPr>
          <w:p w14:paraId="656B2B26" w14:textId="77777777" w:rsidR="00255099" w:rsidRPr="008365D2" w:rsidRDefault="00255099" w:rsidP="00230650">
            <w:pPr>
              <w:rPr>
                <w:b/>
                <w:bCs/>
                <w:sz w:val="20"/>
                <w:szCs w:val="20"/>
              </w:rPr>
            </w:pPr>
            <w:r w:rsidRPr="008365D2">
              <w:rPr>
                <w:b/>
                <w:bCs/>
                <w:sz w:val="20"/>
                <w:szCs w:val="20"/>
              </w:rPr>
              <w:t>Votes</w:t>
            </w:r>
          </w:p>
        </w:tc>
        <w:tc>
          <w:tcPr>
            <w:tcW w:w="8182" w:type="dxa"/>
            <w:shd w:val="clear" w:color="auto" w:fill="F2F2F2" w:themeFill="background1" w:themeFillShade="F2"/>
          </w:tcPr>
          <w:p w14:paraId="5B633E46" w14:textId="77777777" w:rsidR="00255099" w:rsidRPr="008365D2" w:rsidRDefault="00255099" w:rsidP="00230650">
            <w:pPr>
              <w:rPr>
                <w:b/>
                <w:bCs/>
                <w:sz w:val="20"/>
                <w:szCs w:val="20"/>
              </w:rPr>
            </w:pPr>
            <w:r w:rsidRPr="008365D2">
              <w:rPr>
                <w:b/>
                <w:bCs/>
                <w:sz w:val="20"/>
                <w:szCs w:val="20"/>
              </w:rPr>
              <w:t>Issue</w:t>
            </w:r>
          </w:p>
        </w:tc>
      </w:tr>
      <w:tr w:rsidR="00255099" w14:paraId="461DEAD4" w14:textId="77777777" w:rsidTr="008365D2">
        <w:tc>
          <w:tcPr>
            <w:tcW w:w="1168" w:type="dxa"/>
          </w:tcPr>
          <w:p w14:paraId="335838C8" w14:textId="77777777" w:rsidR="00255099" w:rsidRPr="008365D2" w:rsidRDefault="00255099" w:rsidP="00230650">
            <w:pPr>
              <w:rPr>
                <w:sz w:val="20"/>
                <w:szCs w:val="20"/>
              </w:rPr>
            </w:pPr>
            <w:r w:rsidRPr="008365D2">
              <w:rPr>
                <w:sz w:val="20"/>
                <w:szCs w:val="20"/>
              </w:rPr>
              <w:t>20</w:t>
            </w:r>
          </w:p>
        </w:tc>
        <w:tc>
          <w:tcPr>
            <w:tcW w:w="8182" w:type="dxa"/>
          </w:tcPr>
          <w:p w14:paraId="5A870DF2" w14:textId="77777777" w:rsidR="00255099" w:rsidRPr="008365D2" w:rsidRDefault="00255099" w:rsidP="00230650">
            <w:pPr>
              <w:rPr>
                <w:sz w:val="20"/>
                <w:szCs w:val="20"/>
              </w:rPr>
            </w:pPr>
            <w:r w:rsidRPr="008365D2">
              <w:rPr>
                <w:sz w:val="20"/>
                <w:szCs w:val="20"/>
              </w:rPr>
              <w:t>Zero Net Energy</w:t>
            </w:r>
          </w:p>
          <w:p w14:paraId="0A2EED16" w14:textId="77777777" w:rsidR="00255099" w:rsidRPr="008365D2" w:rsidRDefault="00255099" w:rsidP="00455FFC">
            <w:pPr>
              <w:pStyle w:val="ListParagraph"/>
              <w:numPr>
                <w:ilvl w:val="0"/>
                <w:numId w:val="44"/>
              </w:numPr>
              <w:rPr>
                <w:sz w:val="20"/>
                <w:szCs w:val="20"/>
              </w:rPr>
            </w:pPr>
            <w:r w:rsidRPr="008365D2">
              <w:rPr>
                <w:sz w:val="20"/>
                <w:szCs w:val="20"/>
              </w:rPr>
              <w:t>Generation, storage, emerging tech</w:t>
            </w:r>
          </w:p>
          <w:p w14:paraId="454A153F" w14:textId="77777777" w:rsidR="00255099" w:rsidRPr="008365D2" w:rsidRDefault="00255099" w:rsidP="00455FFC">
            <w:pPr>
              <w:pStyle w:val="ListParagraph"/>
              <w:numPr>
                <w:ilvl w:val="0"/>
                <w:numId w:val="44"/>
              </w:numPr>
              <w:rPr>
                <w:sz w:val="20"/>
                <w:szCs w:val="20"/>
              </w:rPr>
            </w:pPr>
            <w:r w:rsidRPr="008365D2">
              <w:rPr>
                <w:sz w:val="20"/>
                <w:szCs w:val="20"/>
              </w:rPr>
              <w:t>Electric heating baseline (2019 code)</w:t>
            </w:r>
          </w:p>
        </w:tc>
      </w:tr>
      <w:tr w:rsidR="00255099" w14:paraId="1E5C7F08" w14:textId="77777777" w:rsidTr="008365D2">
        <w:tc>
          <w:tcPr>
            <w:tcW w:w="1168" w:type="dxa"/>
          </w:tcPr>
          <w:p w14:paraId="04C691CC" w14:textId="77777777" w:rsidR="00255099" w:rsidRPr="008365D2" w:rsidRDefault="00255099" w:rsidP="00230650">
            <w:pPr>
              <w:rPr>
                <w:sz w:val="20"/>
                <w:szCs w:val="20"/>
              </w:rPr>
            </w:pPr>
            <w:r w:rsidRPr="008365D2">
              <w:rPr>
                <w:sz w:val="20"/>
                <w:szCs w:val="20"/>
              </w:rPr>
              <w:t>13</w:t>
            </w:r>
          </w:p>
        </w:tc>
        <w:tc>
          <w:tcPr>
            <w:tcW w:w="8182" w:type="dxa"/>
          </w:tcPr>
          <w:p w14:paraId="50D3FD39" w14:textId="77777777" w:rsidR="00255099" w:rsidRPr="008365D2" w:rsidRDefault="00255099" w:rsidP="00230650">
            <w:pPr>
              <w:rPr>
                <w:sz w:val="20"/>
                <w:szCs w:val="20"/>
              </w:rPr>
            </w:pPr>
            <w:r w:rsidRPr="008365D2">
              <w:rPr>
                <w:sz w:val="20"/>
                <w:szCs w:val="20"/>
              </w:rPr>
              <w:t>Non-Energy Benefits</w:t>
            </w:r>
          </w:p>
          <w:p w14:paraId="6FA663CC" w14:textId="77777777" w:rsidR="00255099" w:rsidRPr="008365D2" w:rsidRDefault="00255099" w:rsidP="00455FFC">
            <w:pPr>
              <w:pStyle w:val="ListParagraph"/>
              <w:numPr>
                <w:ilvl w:val="0"/>
                <w:numId w:val="45"/>
              </w:numPr>
              <w:rPr>
                <w:sz w:val="20"/>
                <w:szCs w:val="20"/>
              </w:rPr>
            </w:pPr>
            <w:r w:rsidRPr="008365D2">
              <w:rPr>
                <w:sz w:val="20"/>
                <w:szCs w:val="20"/>
              </w:rPr>
              <w:t>Monetize NEB</w:t>
            </w:r>
          </w:p>
          <w:p w14:paraId="5D4F7F1F" w14:textId="77777777" w:rsidR="00255099" w:rsidRPr="008365D2" w:rsidRDefault="00255099" w:rsidP="00455FFC">
            <w:pPr>
              <w:pStyle w:val="ListParagraph"/>
              <w:numPr>
                <w:ilvl w:val="1"/>
                <w:numId w:val="45"/>
              </w:numPr>
              <w:rPr>
                <w:sz w:val="20"/>
                <w:szCs w:val="20"/>
              </w:rPr>
            </w:pPr>
            <w:r w:rsidRPr="008365D2">
              <w:rPr>
                <w:sz w:val="20"/>
                <w:szCs w:val="20"/>
              </w:rPr>
              <w:t>Health impacts</w:t>
            </w:r>
          </w:p>
          <w:p w14:paraId="4DCCA566" w14:textId="77777777" w:rsidR="00255099" w:rsidRPr="008365D2" w:rsidRDefault="00255099" w:rsidP="00455FFC">
            <w:pPr>
              <w:pStyle w:val="ListParagraph"/>
              <w:numPr>
                <w:ilvl w:val="1"/>
                <w:numId w:val="45"/>
              </w:numPr>
              <w:rPr>
                <w:sz w:val="20"/>
                <w:szCs w:val="20"/>
              </w:rPr>
            </w:pPr>
            <w:r w:rsidRPr="008365D2">
              <w:rPr>
                <w:sz w:val="20"/>
                <w:szCs w:val="20"/>
              </w:rPr>
              <w:t>GHG</w:t>
            </w:r>
          </w:p>
          <w:p w14:paraId="3EF20B6D" w14:textId="77777777" w:rsidR="00255099" w:rsidRPr="008365D2" w:rsidRDefault="00255099" w:rsidP="00455FFC">
            <w:pPr>
              <w:pStyle w:val="ListParagraph"/>
              <w:numPr>
                <w:ilvl w:val="1"/>
                <w:numId w:val="45"/>
              </w:numPr>
              <w:rPr>
                <w:sz w:val="20"/>
                <w:szCs w:val="20"/>
              </w:rPr>
            </w:pPr>
            <w:r w:rsidRPr="008365D2">
              <w:rPr>
                <w:sz w:val="20"/>
                <w:szCs w:val="20"/>
              </w:rPr>
              <w:t>Productivity</w:t>
            </w:r>
          </w:p>
          <w:p w14:paraId="66AD387A" w14:textId="77777777" w:rsidR="00255099" w:rsidRPr="008365D2" w:rsidRDefault="00255099" w:rsidP="00455FFC">
            <w:pPr>
              <w:pStyle w:val="ListParagraph"/>
              <w:numPr>
                <w:ilvl w:val="0"/>
                <w:numId w:val="45"/>
              </w:numPr>
              <w:rPr>
                <w:sz w:val="20"/>
                <w:szCs w:val="20"/>
              </w:rPr>
            </w:pPr>
            <w:r w:rsidRPr="008365D2">
              <w:rPr>
                <w:sz w:val="20"/>
                <w:szCs w:val="20"/>
              </w:rPr>
              <w:t>Impact Cost-effectiveness</w:t>
            </w:r>
          </w:p>
        </w:tc>
      </w:tr>
      <w:tr w:rsidR="00255099" w14:paraId="1A63F2F6" w14:textId="77777777" w:rsidTr="008365D2">
        <w:tc>
          <w:tcPr>
            <w:tcW w:w="1168" w:type="dxa"/>
          </w:tcPr>
          <w:p w14:paraId="5D822029" w14:textId="77777777" w:rsidR="00255099" w:rsidRPr="008365D2" w:rsidRDefault="00255099" w:rsidP="00230650">
            <w:pPr>
              <w:rPr>
                <w:sz w:val="20"/>
                <w:szCs w:val="20"/>
              </w:rPr>
            </w:pPr>
            <w:r w:rsidRPr="008365D2">
              <w:rPr>
                <w:sz w:val="20"/>
                <w:szCs w:val="20"/>
              </w:rPr>
              <w:t>12</w:t>
            </w:r>
          </w:p>
        </w:tc>
        <w:tc>
          <w:tcPr>
            <w:tcW w:w="8182" w:type="dxa"/>
          </w:tcPr>
          <w:p w14:paraId="64189EF5" w14:textId="77777777" w:rsidR="00255099" w:rsidRPr="008365D2" w:rsidRDefault="00255099" w:rsidP="00230650">
            <w:pPr>
              <w:rPr>
                <w:sz w:val="20"/>
                <w:szCs w:val="20"/>
              </w:rPr>
            </w:pPr>
            <w:r w:rsidRPr="008365D2">
              <w:rPr>
                <w:sz w:val="20"/>
                <w:szCs w:val="20"/>
              </w:rPr>
              <w:t>Model to Follow Life of Building</w:t>
            </w:r>
          </w:p>
          <w:p w14:paraId="1F970395" w14:textId="77777777" w:rsidR="00255099" w:rsidRPr="008365D2" w:rsidRDefault="00255099" w:rsidP="00455FFC">
            <w:pPr>
              <w:pStyle w:val="ListParagraph"/>
              <w:numPr>
                <w:ilvl w:val="0"/>
                <w:numId w:val="44"/>
              </w:numPr>
              <w:rPr>
                <w:sz w:val="20"/>
                <w:szCs w:val="20"/>
              </w:rPr>
            </w:pPr>
            <w:r w:rsidRPr="008365D2">
              <w:rPr>
                <w:sz w:val="20"/>
                <w:szCs w:val="20"/>
              </w:rPr>
              <w:t>Input/output standard</w:t>
            </w:r>
          </w:p>
          <w:p w14:paraId="7F713827" w14:textId="77777777" w:rsidR="00255099" w:rsidRPr="008365D2" w:rsidRDefault="00255099" w:rsidP="00455FFC">
            <w:pPr>
              <w:pStyle w:val="ListParagraph"/>
              <w:numPr>
                <w:ilvl w:val="1"/>
                <w:numId w:val="44"/>
              </w:numPr>
              <w:rPr>
                <w:sz w:val="20"/>
                <w:szCs w:val="20"/>
              </w:rPr>
            </w:pPr>
            <w:r w:rsidRPr="008365D2">
              <w:rPr>
                <w:sz w:val="20"/>
                <w:szCs w:val="20"/>
              </w:rPr>
              <w:t>Future remodel</w:t>
            </w:r>
          </w:p>
          <w:p w14:paraId="358425E2" w14:textId="77777777" w:rsidR="00255099" w:rsidRPr="008365D2" w:rsidRDefault="00255099" w:rsidP="00455FFC">
            <w:pPr>
              <w:pStyle w:val="ListParagraph"/>
              <w:numPr>
                <w:ilvl w:val="1"/>
                <w:numId w:val="44"/>
              </w:numPr>
              <w:rPr>
                <w:sz w:val="20"/>
                <w:szCs w:val="20"/>
              </w:rPr>
            </w:pPr>
            <w:r w:rsidRPr="008365D2">
              <w:rPr>
                <w:sz w:val="20"/>
                <w:szCs w:val="20"/>
              </w:rPr>
              <w:t>Calibrate and track usage, drift, night usage</w:t>
            </w:r>
          </w:p>
          <w:p w14:paraId="29AE105E" w14:textId="77777777" w:rsidR="00255099" w:rsidRPr="008365D2" w:rsidRDefault="00255099" w:rsidP="00455FFC">
            <w:pPr>
              <w:pStyle w:val="ListParagraph"/>
              <w:numPr>
                <w:ilvl w:val="2"/>
                <w:numId w:val="44"/>
              </w:numPr>
              <w:rPr>
                <w:sz w:val="20"/>
                <w:szCs w:val="20"/>
              </w:rPr>
            </w:pPr>
            <w:r w:rsidRPr="008365D2">
              <w:rPr>
                <w:sz w:val="20"/>
                <w:szCs w:val="20"/>
              </w:rPr>
              <w:t>Tie to building automation, continuous commissioning</w:t>
            </w:r>
          </w:p>
          <w:p w14:paraId="15B6A1A5" w14:textId="77777777" w:rsidR="00255099" w:rsidRPr="008365D2" w:rsidRDefault="00255099" w:rsidP="00455FFC">
            <w:pPr>
              <w:pStyle w:val="ListParagraph"/>
              <w:numPr>
                <w:ilvl w:val="2"/>
                <w:numId w:val="44"/>
              </w:numPr>
              <w:rPr>
                <w:sz w:val="20"/>
                <w:szCs w:val="20"/>
              </w:rPr>
            </w:pPr>
            <w:r w:rsidRPr="008365D2">
              <w:rPr>
                <w:sz w:val="20"/>
                <w:szCs w:val="20"/>
              </w:rPr>
              <w:t>Dashboard</w:t>
            </w:r>
          </w:p>
        </w:tc>
      </w:tr>
      <w:tr w:rsidR="00255099" w14:paraId="223CCEAC" w14:textId="77777777" w:rsidTr="008365D2">
        <w:tc>
          <w:tcPr>
            <w:tcW w:w="1168" w:type="dxa"/>
          </w:tcPr>
          <w:p w14:paraId="076C8DCE" w14:textId="77777777" w:rsidR="00255099" w:rsidRPr="008365D2" w:rsidRDefault="00255099" w:rsidP="00230650">
            <w:pPr>
              <w:rPr>
                <w:sz w:val="20"/>
                <w:szCs w:val="20"/>
              </w:rPr>
            </w:pPr>
            <w:r w:rsidRPr="008365D2">
              <w:rPr>
                <w:sz w:val="20"/>
                <w:szCs w:val="20"/>
              </w:rPr>
              <w:t>10</w:t>
            </w:r>
          </w:p>
        </w:tc>
        <w:tc>
          <w:tcPr>
            <w:tcW w:w="8182" w:type="dxa"/>
          </w:tcPr>
          <w:p w14:paraId="6A88C16B" w14:textId="77777777" w:rsidR="00255099" w:rsidRPr="008365D2" w:rsidRDefault="00255099" w:rsidP="00230650">
            <w:pPr>
              <w:rPr>
                <w:sz w:val="20"/>
                <w:szCs w:val="20"/>
              </w:rPr>
            </w:pPr>
            <w:r w:rsidRPr="008365D2">
              <w:rPr>
                <w:sz w:val="20"/>
                <w:szCs w:val="20"/>
              </w:rPr>
              <w:t>Behavioral Effects</w:t>
            </w:r>
          </w:p>
          <w:p w14:paraId="1B711ECF" w14:textId="77777777" w:rsidR="00255099" w:rsidRPr="008365D2" w:rsidRDefault="00255099" w:rsidP="00455FFC">
            <w:pPr>
              <w:pStyle w:val="ListParagraph"/>
              <w:numPr>
                <w:ilvl w:val="0"/>
                <w:numId w:val="46"/>
              </w:numPr>
              <w:rPr>
                <w:sz w:val="20"/>
                <w:szCs w:val="20"/>
              </w:rPr>
            </w:pPr>
            <w:r w:rsidRPr="008365D2">
              <w:rPr>
                <w:sz w:val="20"/>
                <w:szCs w:val="20"/>
              </w:rPr>
              <w:t>How to Include, manage</w:t>
            </w:r>
          </w:p>
          <w:p w14:paraId="5DB7A51E" w14:textId="77777777" w:rsidR="00255099" w:rsidRPr="008365D2" w:rsidRDefault="00255099" w:rsidP="00455FFC">
            <w:pPr>
              <w:pStyle w:val="ListParagraph"/>
              <w:numPr>
                <w:ilvl w:val="1"/>
                <w:numId w:val="46"/>
              </w:numPr>
              <w:rPr>
                <w:sz w:val="20"/>
                <w:szCs w:val="20"/>
              </w:rPr>
            </w:pPr>
            <w:r w:rsidRPr="008365D2">
              <w:rPr>
                <w:sz w:val="20"/>
                <w:szCs w:val="20"/>
              </w:rPr>
              <w:t>OHM-connect, existing program in CA</w:t>
            </w:r>
          </w:p>
          <w:p w14:paraId="69465965" w14:textId="77777777" w:rsidR="00255099" w:rsidRPr="008365D2" w:rsidRDefault="00255099" w:rsidP="00455FFC">
            <w:pPr>
              <w:pStyle w:val="ListParagraph"/>
              <w:numPr>
                <w:ilvl w:val="0"/>
                <w:numId w:val="46"/>
              </w:numPr>
              <w:rPr>
                <w:sz w:val="20"/>
                <w:szCs w:val="20"/>
              </w:rPr>
            </w:pPr>
            <w:r w:rsidRPr="008365D2">
              <w:rPr>
                <w:sz w:val="20"/>
                <w:szCs w:val="20"/>
              </w:rPr>
              <w:t>How to keep track, verify</w:t>
            </w:r>
          </w:p>
          <w:p w14:paraId="4AE06E4D" w14:textId="77777777" w:rsidR="00255099" w:rsidRPr="008365D2" w:rsidRDefault="00255099" w:rsidP="00455FFC">
            <w:pPr>
              <w:pStyle w:val="ListParagraph"/>
              <w:numPr>
                <w:ilvl w:val="0"/>
                <w:numId w:val="46"/>
              </w:numPr>
              <w:rPr>
                <w:sz w:val="20"/>
                <w:szCs w:val="20"/>
              </w:rPr>
            </w:pPr>
            <w:r w:rsidRPr="008365D2">
              <w:rPr>
                <w:sz w:val="20"/>
                <w:szCs w:val="20"/>
              </w:rPr>
              <w:t>Can connect = personal assistant (Siri, etc)</w:t>
            </w:r>
          </w:p>
          <w:p w14:paraId="1EF46E6B" w14:textId="77777777" w:rsidR="00255099" w:rsidRPr="008365D2" w:rsidRDefault="00255099" w:rsidP="00455FFC">
            <w:pPr>
              <w:pStyle w:val="ListParagraph"/>
              <w:numPr>
                <w:ilvl w:val="0"/>
                <w:numId w:val="46"/>
              </w:numPr>
              <w:rPr>
                <w:sz w:val="20"/>
                <w:szCs w:val="20"/>
              </w:rPr>
            </w:pPr>
            <w:r w:rsidRPr="008365D2">
              <w:rPr>
                <w:sz w:val="20"/>
                <w:szCs w:val="20"/>
              </w:rPr>
              <w:t>Use modeling to connect to community – make easy</w:t>
            </w:r>
          </w:p>
        </w:tc>
      </w:tr>
      <w:tr w:rsidR="00255099" w14:paraId="258C5D32" w14:textId="77777777" w:rsidTr="008365D2">
        <w:tc>
          <w:tcPr>
            <w:tcW w:w="1168" w:type="dxa"/>
          </w:tcPr>
          <w:p w14:paraId="11D1611F" w14:textId="77777777" w:rsidR="00255099" w:rsidRPr="008365D2" w:rsidRDefault="00255099" w:rsidP="00230650">
            <w:pPr>
              <w:rPr>
                <w:sz w:val="20"/>
                <w:szCs w:val="20"/>
              </w:rPr>
            </w:pPr>
            <w:r w:rsidRPr="008365D2">
              <w:rPr>
                <w:sz w:val="20"/>
                <w:szCs w:val="20"/>
              </w:rPr>
              <w:t>9</w:t>
            </w:r>
          </w:p>
        </w:tc>
        <w:tc>
          <w:tcPr>
            <w:tcW w:w="8182" w:type="dxa"/>
          </w:tcPr>
          <w:p w14:paraId="2887A46D" w14:textId="77777777" w:rsidR="00255099" w:rsidRPr="008365D2" w:rsidRDefault="00255099" w:rsidP="00230650">
            <w:pPr>
              <w:rPr>
                <w:sz w:val="20"/>
                <w:szCs w:val="20"/>
              </w:rPr>
            </w:pPr>
            <w:r w:rsidRPr="008365D2">
              <w:rPr>
                <w:sz w:val="20"/>
                <w:szCs w:val="20"/>
              </w:rPr>
              <w:t>Microgrids/Safety/Resiliency</w:t>
            </w:r>
          </w:p>
          <w:p w14:paraId="76BBABFB" w14:textId="77777777" w:rsidR="00255099" w:rsidRPr="008365D2" w:rsidRDefault="00255099" w:rsidP="00455FFC">
            <w:pPr>
              <w:pStyle w:val="ListParagraph"/>
              <w:numPr>
                <w:ilvl w:val="0"/>
                <w:numId w:val="48"/>
              </w:numPr>
              <w:rPr>
                <w:sz w:val="20"/>
                <w:szCs w:val="20"/>
              </w:rPr>
            </w:pPr>
            <w:r w:rsidRPr="008365D2">
              <w:rPr>
                <w:sz w:val="20"/>
                <w:szCs w:val="20"/>
              </w:rPr>
              <w:t>Wildfire impact mitigation</w:t>
            </w:r>
          </w:p>
          <w:p w14:paraId="18C1B9D7" w14:textId="77777777" w:rsidR="00255099" w:rsidRPr="008365D2" w:rsidRDefault="00255099" w:rsidP="00455FFC">
            <w:pPr>
              <w:pStyle w:val="ListParagraph"/>
              <w:numPr>
                <w:ilvl w:val="0"/>
                <w:numId w:val="48"/>
              </w:numPr>
              <w:rPr>
                <w:sz w:val="20"/>
                <w:szCs w:val="20"/>
              </w:rPr>
            </w:pPr>
            <w:r w:rsidRPr="008365D2">
              <w:rPr>
                <w:sz w:val="20"/>
                <w:szCs w:val="20"/>
              </w:rPr>
              <w:t>Model at scale</w:t>
            </w:r>
          </w:p>
          <w:p w14:paraId="5B03381B" w14:textId="77777777" w:rsidR="00255099" w:rsidRPr="008365D2" w:rsidRDefault="00255099" w:rsidP="00455FFC">
            <w:pPr>
              <w:pStyle w:val="ListParagraph"/>
              <w:numPr>
                <w:ilvl w:val="0"/>
                <w:numId w:val="48"/>
              </w:numPr>
              <w:rPr>
                <w:sz w:val="20"/>
                <w:szCs w:val="20"/>
              </w:rPr>
            </w:pPr>
            <w:r w:rsidRPr="008365D2">
              <w:rPr>
                <w:sz w:val="20"/>
                <w:szCs w:val="20"/>
              </w:rPr>
              <w:t>Storage/islanding</w:t>
            </w:r>
          </w:p>
        </w:tc>
      </w:tr>
      <w:tr w:rsidR="00255099" w14:paraId="128B26DB" w14:textId="77777777" w:rsidTr="008365D2">
        <w:tc>
          <w:tcPr>
            <w:tcW w:w="1168" w:type="dxa"/>
          </w:tcPr>
          <w:p w14:paraId="14E00489" w14:textId="77777777" w:rsidR="00255099" w:rsidRPr="008365D2" w:rsidRDefault="00255099" w:rsidP="00230650">
            <w:pPr>
              <w:rPr>
                <w:sz w:val="20"/>
                <w:szCs w:val="20"/>
              </w:rPr>
            </w:pPr>
            <w:r w:rsidRPr="008365D2">
              <w:rPr>
                <w:sz w:val="20"/>
                <w:szCs w:val="20"/>
              </w:rPr>
              <w:t>7</w:t>
            </w:r>
          </w:p>
        </w:tc>
        <w:tc>
          <w:tcPr>
            <w:tcW w:w="8182" w:type="dxa"/>
          </w:tcPr>
          <w:p w14:paraId="711AA62D" w14:textId="77777777" w:rsidR="00255099" w:rsidRPr="008365D2" w:rsidRDefault="00255099" w:rsidP="00230650">
            <w:pPr>
              <w:rPr>
                <w:sz w:val="20"/>
                <w:szCs w:val="20"/>
              </w:rPr>
            </w:pPr>
            <w:r w:rsidRPr="008365D2">
              <w:rPr>
                <w:sz w:val="20"/>
                <w:szCs w:val="20"/>
              </w:rPr>
              <w:t>Scaling – Planning for Community Level</w:t>
            </w:r>
          </w:p>
          <w:p w14:paraId="26660535" w14:textId="77777777" w:rsidR="00255099" w:rsidRPr="008365D2" w:rsidRDefault="00255099" w:rsidP="00455FFC">
            <w:pPr>
              <w:pStyle w:val="ListParagraph"/>
              <w:numPr>
                <w:ilvl w:val="0"/>
                <w:numId w:val="47"/>
              </w:numPr>
              <w:rPr>
                <w:sz w:val="20"/>
                <w:szCs w:val="20"/>
              </w:rPr>
            </w:pPr>
            <w:r w:rsidRPr="008365D2">
              <w:rPr>
                <w:sz w:val="20"/>
                <w:szCs w:val="20"/>
              </w:rPr>
              <w:t>City planning, traffic</w:t>
            </w:r>
          </w:p>
          <w:p w14:paraId="32E29BA5" w14:textId="77777777" w:rsidR="00255099" w:rsidRPr="008365D2" w:rsidRDefault="00255099" w:rsidP="00455FFC">
            <w:pPr>
              <w:pStyle w:val="ListParagraph"/>
              <w:numPr>
                <w:ilvl w:val="0"/>
                <w:numId w:val="47"/>
              </w:numPr>
              <w:rPr>
                <w:sz w:val="20"/>
                <w:szCs w:val="20"/>
              </w:rPr>
            </w:pPr>
            <w:r w:rsidRPr="008365D2">
              <w:rPr>
                <w:sz w:val="20"/>
                <w:szCs w:val="20"/>
              </w:rPr>
              <w:t>BIM</w:t>
            </w:r>
          </w:p>
          <w:p w14:paraId="3A79D72B" w14:textId="29717F17" w:rsidR="00255099" w:rsidRPr="008365D2" w:rsidRDefault="00255099" w:rsidP="00455FFC">
            <w:pPr>
              <w:pStyle w:val="ListParagraph"/>
              <w:numPr>
                <w:ilvl w:val="0"/>
                <w:numId w:val="47"/>
              </w:numPr>
              <w:rPr>
                <w:sz w:val="20"/>
                <w:szCs w:val="20"/>
              </w:rPr>
            </w:pPr>
            <w:r w:rsidRPr="008365D2">
              <w:rPr>
                <w:sz w:val="20"/>
                <w:szCs w:val="20"/>
              </w:rPr>
              <w:t xml:space="preserve">Connect to </w:t>
            </w:r>
            <w:r w:rsidR="00DB4357" w:rsidRPr="008365D2">
              <w:rPr>
                <w:sz w:val="20"/>
                <w:szCs w:val="20"/>
              </w:rPr>
              <w:t>lifestyle</w:t>
            </w:r>
          </w:p>
          <w:p w14:paraId="6F40585F" w14:textId="77777777" w:rsidR="00255099" w:rsidRPr="008365D2" w:rsidRDefault="00255099" w:rsidP="00455FFC">
            <w:pPr>
              <w:pStyle w:val="ListParagraph"/>
              <w:numPr>
                <w:ilvl w:val="0"/>
                <w:numId w:val="47"/>
              </w:numPr>
              <w:rPr>
                <w:sz w:val="20"/>
                <w:szCs w:val="20"/>
              </w:rPr>
            </w:pPr>
            <w:r w:rsidRPr="008365D2">
              <w:rPr>
                <w:sz w:val="20"/>
                <w:szCs w:val="20"/>
              </w:rPr>
              <w:t>Large impact potential for community, larger GHG impacts</w:t>
            </w:r>
          </w:p>
        </w:tc>
      </w:tr>
    </w:tbl>
    <w:p w14:paraId="7E0F5928" w14:textId="70409A64" w:rsidR="00255099" w:rsidRDefault="00255099" w:rsidP="0024436E">
      <w:pPr>
        <w:jc w:val="center"/>
        <w:rPr>
          <w:rFonts w:ascii="Arial" w:hAnsi="Arial" w:cs="Arial"/>
          <w:szCs w:val="24"/>
        </w:rPr>
      </w:pPr>
    </w:p>
    <w:p w14:paraId="0AC03D6E" w14:textId="77777777" w:rsidR="00293D09" w:rsidRDefault="00293D09" w:rsidP="0024436E">
      <w:pPr>
        <w:jc w:val="center"/>
        <w:rPr>
          <w:rFonts w:ascii="Arial" w:hAnsi="Arial" w:cs="Arial"/>
          <w:szCs w:val="24"/>
        </w:rPr>
        <w:sectPr w:rsidR="00293D09" w:rsidSect="007143A4">
          <w:headerReference w:type="even" r:id="rId23"/>
          <w:headerReference w:type="default" r:id="rId24"/>
          <w:footerReference w:type="default" r:id="rId25"/>
          <w:headerReference w:type="first" r:id="rId26"/>
          <w:footerReference w:type="first" r:id="rId27"/>
          <w:pgSz w:w="12240" w:h="15840"/>
          <w:pgMar w:top="1440" w:right="1440" w:bottom="1440" w:left="1440" w:header="720" w:footer="720" w:gutter="0"/>
          <w:pgNumType w:start="1"/>
          <w:cols w:space="720"/>
          <w:titlePg/>
          <w:docGrid w:linePitch="360"/>
        </w:sectPr>
      </w:pPr>
    </w:p>
    <w:p w14:paraId="2D78ADB3" w14:textId="7120BE08" w:rsidR="00293D09" w:rsidRPr="00882FE6" w:rsidRDefault="00293D09" w:rsidP="00293D09">
      <w:pPr>
        <w:pStyle w:val="Heading1"/>
        <w:ind w:right="0"/>
      </w:pPr>
      <w:r w:rsidRPr="0024436E">
        <w:lastRenderedPageBreak/>
        <w:t xml:space="preserve">Attachment </w:t>
      </w:r>
      <w:r>
        <w:t>D</w:t>
      </w:r>
      <w:r w:rsidRPr="0024436E">
        <w:t xml:space="preserve">:  </w:t>
      </w:r>
      <w:r>
        <w:br/>
        <w:t>Cal TF Modeling Charrette</w:t>
      </w:r>
      <w:r w:rsidRPr="0024436E">
        <w:t xml:space="preserve"> </w:t>
      </w:r>
      <w:r>
        <w:t>BEM Use Cases</w:t>
      </w:r>
    </w:p>
    <w:p w14:paraId="4294D1F4" w14:textId="77777777" w:rsidR="00293D09" w:rsidRDefault="00293D09" w:rsidP="00293D09"/>
    <w:p w14:paraId="62475AC6" w14:textId="77777777" w:rsidR="00293D09" w:rsidRPr="00625E11" w:rsidRDefault="00293D09" w:rsidP="00293D09">
      <w:pPr>
        <w:sectPr w:rsidR="00293D09" w:rsidRPr="00625E11" w:rsidSect="00293D09">
          <w:footerReference w:type="default" r:id="rId28"/>
          <w:pgSz w:w="12240" w:h="15840" w:code="1"/>
          <w:pgMar w:top="1440" w:right="1440" w:bottom="1440" w:left="1440" w:header="720" w:footer="720" w:gutter="0"/>
          <w:pgNumType w:start="1"/>
          <w:cols w:space="720"/>
          <w:docGrid w:linePitch="360"/>
        </w:sectPr>
      </w:pPr>
    </w:p>
    <w:p w14:paraId="667255AA" w14:textId="77777777" w:rsidR="00293D09" w:rsidRPr="005844D0" w:rsidRDefault="00293D09" w:rsidP="00293D09">
      <w:pPr>
        <w:pStyle w:val="Title"/>
        <w:rPr>
          <w:rFonts w:ascii="Arial" w:hAnsi="Arial" w:cs="Arial"/>
          <w:sz w:val="44"/>
        </w:rPr>
      </w:pPr>
      <w:r w:rsidRPr="005844D0">
        <w:rPr>
          <w:rFonts w:ascii="Arial" w:hAnsi="Arial" w:cs="Arial"/>
          <w:sz w:val="44"/>
        </w:rPr>
        <w:lastRenderedPageBreak/>
        <w:t xml:space="preserve">Handout #1:  Modeling Categorization Matrix  </w:t>
      </w:r>
    </w:p>
    <w:p w14:paraId="4B4D3EA3" w14:textId="77777777" w:rsidR="00293D09" w:rsidRDefault="00293D09" w:rsidP="00293D09">
      <w:pPr>
        <w:spacing w:line="240" w:lineRule="auto"/>
      </w:pPr>
      <w:r>
        <w:t xml:space="preserve">Author:  Doug Mahone </w:t>
      </w:r>
    </w:p>
    <w:p w14:paraId="6D68D1EC" w14:textId="77777777" w:rsidR="00293D09" w:rsidRDefault="00293D09" w:rsidP="00293D09">
      <w:r>
        <w:t xml:space="preserve">The intent of this matrix is to identify and </w:t>
      </w:r>
      <w:r w:rsidRPr="00F8249F">
        <w:rPr>
          <w:u w:val="single"/>
        </w:rPr>
        <w:t>explain the different purposes</w:t>
      </w:r>
      <w:r>
        <w:t xml:space="preserve"> for whole-building energy modeling, and </w:t>
      </w:r>
      <w:r w:rsidRPr="00F8249F">
        <w:rPr>
          <w:u w:val="single"/>
        </w:rPr>
        <w:t>how these inform the proce</w:t>
      </w:r>
      <w:r w:rsidRPr="00834B33">
        <w:rPr>
          <w:u w:val="single"/>
        </w:rPr>
        <w:t>sses</w:t>
      </w:r>
      <w:r>
        <w:t xml:space="preserve"> and capabilities of the various building energy modeling (BEM) tools and their applications. It does </w:t>
      </w:r>
      <w:r w:rsidRPr="001B6834">
        <w:rPr>
          <w:i/>
        </w:rPr>
        <w:t>not</w:t>
      </w:r>
      <w:r>
        <w:t xml:space="preserve"> identify </w:t>
      </w:r>
      <w:r w:rsidRPr="00D21987">
        <w:rPr>
          <w:i/>
        </w:rPr>
        <w:t>all</w:t>
      </w:r>
      <w:r>
        <w:t xml:space="preserve"> the differences, but rather focuses attention on the major ones so that non-experts can readily grasp the distinctions between applications. </w:t>
      </w:r>
    </w:p>
    <w:p w14:paraId="694A3B59" w14:textId="77777777" w:rsidR="00293D09" w:rsidRPr="00834B33" w:rsidRDefault="00293D09" w:rsidP="00293D09">
      <w:r>
        <w:t xml:space="preserve">It is useful to think of these as different </w:t>
      </w:r>
      <w:r w:rsidRPr="00D21987">
        <w:rPr>
          <w:b/>
          <w:u w:val="single"/>
        </w:rPr>
        <w:t>use cases</w:t>
      </w:r>
      <w:r>
        <w:t xml:space="preserve">, and of the different approaches to modeling required for each use case as </w:t>
      </w:r>
      <w:r w:rsidRPr="00D21987">
        <w:rPr>
          <w:b/>
          <w:u w:val="single"/>
        </w:rPr>
        <w:t>rulesets</w:t>
      </w:r>
      <w:r>
        <w:t xml:space="preserve"> that the modeler must apply.</w:t>
      </w:r>
    </w:p>
    <w:tbl>
      <w:tblPr>
        <w:tblStyle w:val="TableGrid"/>
        <w:tblW w:w="13536" w:type="dxa"/>
        <w:tblLayout w:type="fixed"/>
        <w:tblLook w:val="0420" w:firstRow="1" w:lastRow="0" w:firstColumn="0" w:lastColumn="0" w:noHBand="0" w:noVBand="1"/>
      </w:tblPr>
      <w:tblGrid>
        <w:gridCol w:w="1728"/>
        <w:gridCol w:w="1728"/>
        <w:gridCol w:w="1728"/>
        <w:gridCol w:w="1584"/>
        <w:gridCol w:w="1728"/>
        <w:gridCol w:w="1728"/>
        <w:gridCol w:w="1728"/>
        <w:gridCol w:w="1584"/>
      </w:tblGrid>
      <w:tr w:rsidR="00293D09" w:rsidRPr="00625E11" w14:paraId="778CE8DE" w14:textId="77777777" w:rsidTr="00CC64CD">
        <w:trPr>
          <w:cantSplit/>
          <w:tblHeader/>
        </w:trPr>
        <w:tc>
          <w:tcPr>
            <w:tcW w:w="1728" w:type="dxa"/>
            <w:shd w:val="clear" w:color="auto" w:fill="EEECE1" w:themeFill="background2"/>
            <w:vAlign w:val="center"/>
          </w:tcPr>
          <w:p w14:paraId="5FD3C5D5" w14:textId="77777777" w:rsidR="00293D09" w:rsidRPr="00625E11" w:rsidRDefault="00293D09" w:rsidP="00CC64CD">
            <w:pPr>
              <w:jc w:val="center"/>
              <w:rPr>
                <w:b/>
                <w:sz w:val="18"/>
                <w:szCs w:val="18"/>
              </w:rPr>
            </w:pPr>
            <w:r w:rsidRPr="00625E11">
              <w:rPr>
                <w:b/>
                <w:sz w:val="18"/>
                <w:szCs w:val="18"/>
              </w:rPr>
              <w:t xml:space="preserve">Use Case </w:t>
            </w:r>
            <w:r w:rsidRPr="00625E11">
              <w:rPr>
                <w:b/>
                <w:sz w:val="18"/>
                <w:szCs w:val="18"/>
              </w:rPr>
              <w:br/>
              <w:t>(Purpose of Model)</w:t>
            </w:r>
          </w:p>
        </w:tc>
        <w:tc>
          <w:tcPr>
            <w:tcW w:w="1728" w:type="dxa"/>
            <w:shd w:val="clear" w:color="auto" w:fill="EEECE1" w:themeFill="background2"/>
            <w:vAlign w:val="center"/>
          </w:tcPr>
          <w:p w14:paraId="5A5969EC" w14:textId="77777777" w:rsidR="00293D09" w:rsidRPr="00625E11" w:rsidRDefault="00293D09" w:rsidP="00CC64CD">
            <w:pPr>
              <w:jc w:val="center"/>
              <w:rPr>
                <w:b/>
                <w:sz w:val="18"/>
                <w:szCs w:val="18"/>
              </w:rPr>
            </w:pPr>
            <w:r w:rsidRPr="00625E11">
              <w:rPr>
                <w:b/>
                <w:sz w:val="18"/>
                <w:szCs w:val="18"/>
              </w:rPr>
              <w:t>BEM Tool Used</w:t>
            </w:r>
          </w:p>
        </w:tc>
        <w:tc>
          <w:tcPr>
            <w:tcW w:w="1728" w:type="dxa"/>
            <w:shd w:val="clear" w:color="auto" w:fill="EEECE1" w:themeFill="background2"/>
            <w:vAlign w:val="center"/>
          </w:tcPr>
          <w:p w14:paraId="33417201" w14:textId="77777777" w:rsidR="00293D09" w:rsidRPr="00625E11" w:rsidRDefault="00293D09" w:rsidP="00CC64CD">
            <w:pPr>
              <w:jc w:val="center"/>
              <w:rPr>
                <w:b/>
                <w:sz w:val="18"/>
                <w:szCs w:val="18"/>
              </w:rPr>
            </w:pPr>
            <w:r w:rsidRPr="00625E11">
              <w:rPr>
                <w:b/>
                <w:sz w:val="18"/>
                <w:szCs w:val="18"/>
              </w:rPr>
              <w:t>Base Case for Comparison</w:t>
            </w:r>
          </w:p>
        </w:tc>
        <w:tc>
          <w:tcPr>
            <w:tcW w:w="1584" w:type="dxa"/>
            <w:shd w:val="clear" w:color="auto" w:fill="EEECE1" w:themeFill="background2"/>
            <w:vAlign w:val="center"/>
          </w:tcPr>
          <w:p w14:paraId="70BF6016" w14:textId="77777777" w:rsidR="00293D09" w:rsidRPr="00625E11" w:rsidRDefault="00293D09" w:rsidP="00CC64CD">
            <w:pPr>
              <w:jc w:val="center"/>
              <w:rPr>
                <w:b/>
                <w:sz w:val="18"/>
                <w:szCs w:val="18"/>
              </w:rPr>
            </w:pPr>
            <w:r w:rsidRPr="00625E11">
              <w:rPr>
                <w:b/>
                <w:sz w:val="18"/>
                <w:szCs w:val="18"/>
              </w:rPr>
              <w:t>Weather Data</w:t>
            </w:r>
          </w:p>
        </w:tc>
        <w:tc>
          <w:tcPr>
            <w:tcW w:w="1728" w:type="dxa"/>
            <w:shd w:val="clear" w:color="auto" w:fill="EEECE1" w:themeFill="background2"/>
            <w:vAlign w:val="center"/>
          </w:tcPr>
          <w:p w14:paraId="78D61005" w14:textId="77777777" w:rsidR="00293D09" w:rsidRPr="00625E11" w:rsidRDefault="00293D09" w:rsidP="00CC64CD">
            <w:pPr>
              <w:jc w:val="center"/>
              <w:rPr>
                <w:b/>
                <w:sz w:val="18"/>
                <w:szCs w:val="18"/>
              </w:rPr>
            </w:pPr>
            <w:r w:rsidRPr="00625E11">
              <w:rPr>
                <w:b/>
                <w:sz w:val="18"/>
                <w:szCs w:val="18"/>
              </w:rPr>
              <w:t>Operating Conditions &amp; Occupancy</w:t>
            </w:r>
          </w:p>
        </w:tc>
        <w:tc>
          <w:tcPr>
            <w:tcW w:w="1728" w:type="dxa"/>
            <w:shd w:val="clear" w:color="auto" w:fill="EEECE1" w:themeFill="background2"/>
            <w:vAlign w:val="center"/>
          </w:tcPr>
          <w:p w14:paraId="47317C8A" w14:textId="77777777" w:rsidR="00293D09" w:rsidRPr="00625E11" w:rsidRDefault="00293D09" w:rsidP="00CC64CD">
            <w:pPr>
              <w:jc w:val="center"/>
              <w:rPr>
                <w:b/>
                <w:sz w:val="18"/>
                <w:szCs w:val="18"/>
              </w:rPr>
            </w:pPr>
            <w:r w:rsidRPr="00625E11">
              <w:rPr>
                <w:b/>
                <w:sz w:val="18"/>
                <w:szCs w:val="18"/>
              </w:rPr>
              <w:t>Other Constraints</w:t>
            </w:r>
          </w:p>
        </w:tc>
        <w:tc>
          <w:tcPr>
            <w:tcW w:w="1728" w:type="dxa"/>
            <w:shd w:val="clear" w:color="auto" w:fill="EEECE1" w:themeFill="background2"/>
            <w:vAlign w:val="center"/>
          </w:tcPr>
          <w:p w14:paraId="50838330" w14:textId="77777777" w:rsidR="00293D09" w:rsidRPr="00625E11" w:rsidRDefault="00293D09" w:rsidP="00CC64CD">
            <w:pPr>
              <w:jc w:val="center"/>
              <w:rPr>
                <w:b/>
                <w:sz w:val="18"/>
                <w:szCs w:val="18"/>
              </w:rPr>
            </w:pPr>
            <w:r w:rsidRPr="00625E11">
              <w:rPr>
                <w:b/>
                <w:sz w:val="18"/>
                <w:szCs w:val="18"/>
              </w:rPr>
              <w:t>Limitations on Measures</w:t>
            </w:r>
          </w:p>
        </w:tc>
        <w:tc>
          <w:tcPr>
            <w:tcW w:w="1584" w:type="dxa"/>
            <w:shd w:val="clear" w:color="auto" w:fill="EEECE1" w:themeFill="background2"/>
            <w:vAlign w:val="center"/>
          </w:tcPr>
          <w:p w14:paraId="604CA619" w14:textId="77777777" w:rsidR="00293D09" w:rsidRPr="00625E11" w:rsidRDefault="00293D09" w:rsidP="00CC64CD">
            <w:pPr>
              <w:jc w:val="center"/>
              <w:rPr>
                <w:b/>
                <w:sz w:val="18"/>
                <w:szCs w:val="18"/>
              </w:rPr>
            </w:pPr>
            <w:r w:rsidRPr="00625E11">
              <w:rPr>
                <w:b/>
                <w:sz w:val="18"/>
                <w:szCs w:val="18"/>
              </w:rPr>
              <w:t>Caveats</w:t>
            </w:r>
          </w:p>
        </w:tc>
      </w:tr>
      <w:tr w:rsidR="00293D09" w:rsidRPr="00625E11" w14:paraId="02AC1FD2" w14:textId="77777777" w:rsidTr="00CC64CD">
        <w:trPr>
          <w:cantSplit/>
        </w:trPr>
        <w:tc>
          <w:tcPr>
            <w:tcW w:w="1728" w:type="dxa"/>
          </w:tcPr>
          <w:p w14:paraId="73CE7A0A" w14:textId="77777777" w:rsidR="00293D09" w:rsidRPr="00625E11" w:rsidRDefault="00293D09" w:rsidP="00CC64CD">
            <w:pPr>
              <w:rPr>
                <w:sz w:val="18"/>
                <w:szCs w:val="18"/>
              </w:rPr>
            </w:pPr>
            <w:r w:rsidRPr="00625E11">
              <w:rPr>
                <w:b/>
                <w:sz w:val="18"/>
                <w:szCs w:val="18"/>
              </w:rPr>
              <w:t>Energy Code Compliance</w:t>
            </w:r>
            <w:r w:rsidRPr="00625E11">
              <w:rPr>
                <w:sz w:val="18"/>
                <w:szCs w:val="18"/>
              </w:rPr>
              <w:t xml:space="preserve"> – demonstrate that building meets code under standardized conditions.</w:t>
            </w:r>
          </w:p>
          <w:p w14:paraId="532CD954" w14:textId="77777777" w:rsidR="00293D09" w:rsidRPr="00625E11" w:rsidRDefault="00293D09" w:rsidP="00CC64CD">
            <w:pPr>
              <w:rPr>
                <w:sz w:val="18"/>
                <w:szCs w:val="18"/>
              </w:rPr>
            </w:pPr>
          </w:p>
        </w:tc>
        <w:tc>
          <w:tcPr>
            <w:tcW w:w="1728" w:type="dxa"/>
          </w:tcPr>
          <w:p w14:paraId="7A9A438E" w14:textId="77777777" w:rsidR="00293D09" w:rsidRPr="00625E11" w:rsidRDefault="00293D09" w:rsidP="00CC64CD">
            <w:pPr>
              <w:rPr>
                <w:sz w:val="18"/>
                <w:szCs w:val="18"/>
              </w:rPr>
            </w:pPr>
            <w:r w:rsidRPr="00625E11">
              <w:rPr>
                <w:sz w:val="18"/>
                <w:szCs w:val="18"/>
              </w:rPr>
              <w:t>Special purpose tool specified and certified by CEC (CBECC-Res, CBECC-Com, EnergyPro, etc.)</w:t>
            </w:r>
          </w:p>
        </w:tc>
        <w:tc>
          <w:tcPr>
            <w:tcW w:w="1728" w:type="dxa"/>
          </w:tcPr>
          <w:p w14:paraId="0B1E88D6" w14:textId="77777777" w:rsidR="00293D09" w:rsidRPr="00625E11" w:rsidRDefault="00293D09" w:rsidP="00CC64CD">
            <w:pPr>
              <w:rPr>
                <w:sz w:val="18"/>
                <w:szCs w:val="18"/>
              </w:rPr>
            </w:pPr>
            <w:r w:rsidRPr="00625E11">
              <w:rPr>
                <w:sz w:val="18"/>
                <w:szCs w:val="18"/>
              </w:rPr>
              <w:t>As-designed building, but standardized &amp; minimally code compliant. Compared to as-designed building.</w:t>
            </w:r>
          </w:p>
        </w:tc>
        <w:tc>
          <w:tcPr>
            <w:tcW w:w="1584" w:type="dxa"/>
          </w:tcPr>
          <w:p w14:paraId="2D744319" w14:textId="77777777" w:rsidR="00293D09" w:rsidRPr="00625E11" w:rsidRDefault="00293D09" w:rsidP="00CC64CD">
            <w:pPr>
              <w:rPr>
                <w:sz w:val="18"/>
                <w:szCs w:val="18"/>
              </w:rPr>
            </w:pPr>
            <w:r w:rsidRPr="00625E11">
              <w:rPr>
                <w:sz w:val="18"/>
                <w:szCs w:val="18"/>
              </w:rPr>
              <w:t>Standard weather year for climate zone.</w:t>
            </w:r>
          </w:p>
          <w:p w14:paraId="603EE940" w14:textId="77777777" w:rsidR="00293D09" w:rsidRPr="00625E11" w:rsidRDefault="00293D09" w:rsidP="00CC64CD">
            <w:pPr>
              <w:rPr>
                <w:sz w:val="18"/>
                <w:szCs w:val="18"/>
              </w:rPr>
            </w:pPr>
            <w:r w:rsidRPr="00625E11">
              <w:rPr>
                <w:sz w:val="18"/>
                <w:szCs w:val="18"/>
              </w:rPr>
              <w:t>Does not include extremes needed to size systems.</w:t>
            </w:r>
          </w:p>
        </w:tc>
        <w:tc>
          <w:tcPr>
            <w:tcW w:w="1728" w:type="dxa"/>
          </w:tcPr>
          <w:p w14:paraId="68872DEA" w14:textId="77777777" w:rsidR="00293D09" w:rsidRPr="00625E11" w:rsidRDefault="00293D09" w:rsidP="00CC64CD">
            <w:pPr>
              <w:rPr>
                <w:sz w:val="18"/>
                <w:szCs w:val="18"/>
              </w:rPr>
            </w:pPr>
            <w:r w:rsidRPr="00625E11">
              <w:rPr>
                <w:sz w:val="18"/>
                <w:szCs w:val="18"/>
              </w:rPr>
              <w:t>Standard schedules, operating conditions, occupancy specified by Title 24.</w:t>
            </w:r>
          </w:p>
        </w:tc>
        <w:tc>
          <w:tcPr>
            <w:tcW w:w="1728" w:type="dxa"/>
          </w:tcPr>
          <w:p w14:paraId="24F958E7" w14:textId="77777777" w:rsidR="00293D09" w:rsidRPr="00625E11" w:rsidRDefault="00293D09" w:rsidP="00CC64CD">
            <w:pPr>
              <w:rPr>
                <w:sz w:val="18"/>
                <w:szCs w:val="18"/>
              </w:rPr>
            </w:pPr>
            <w:r w:rsidRPr="00625E11">
              <w:rPr>
                <w:sz w:val="18"/>
                <w:szCs w:val="18"/>
              </w:rPr>
              <w:t>All non-compliance aspects of model must be identical in both base case and as-designed case models.</w:t>
            </w:r>
          </w:p>
        </w:tc>
        <w:tc>
          <w:tcPr>
            <w:tcW w:w="1728" w:type="dxa"/>
          </w:tcPr>
          <w:p w14:paraId="0CD4692B" w14:textId="77777777" w:rsidR="00293D09" w:rsidRPr="00625E11" w:rsidRDefault="00293D09" w:rsidP="00CC64CD">
            <w:pPr>
              <w:rPr>
                <w:sz w:val="18"/>
                <w:szCs w:val="18"/>
              </w:rPr>
            </w:pPr>
            <w:r w:rsidRPr="00625E11">
              <w:rPr>
                <w:sz w:val="18"/>
                <w:szCs w:val="18"/>
              </w:rPr>
              <w:t>Can only analyze options that qualify for code compliance; doesn’t do renewables, DR, chilled beams, etc.</w:t>
            </w:r>
          </w:p>
        </w:tc>
        <w:tc>
          <w:tcPr>
            <w:tcW w:w="1584" w:type="dxa"/>
          </w:tcPr>
          <w:p w14:paraId="4BD34287" w14:textId="77777777" w:rsidR="00293D09" w:rsidRPr="00625E11" w:rsidRDefault="00293D09" w:rsidP="00CC64CD">
            <w:pPr>
              <w:rPr>
                <w:sz w:val="18"/>
                <w:szCs w:val="18"/>
              </w:rPr>
            </w:pPr>
            <w:r w:rsidRPr="00625E11">
              <w:rPr>
                <w:b/>
                <w:sz w:val="18"/>
                <w:szCs w:val="18"/>
              </w:rPr>
              <w:t>BEM will not predict actual energy use or cost</w:t>
            </w:r>
            <w:r w:rsidRPr="00625E11">
              <w:rPr>
                <w:sz w:val="18"/>
                <w:szCs w:val="18"/>
              </w:rPr>
              <w:t>. Thus, model has limited utility as a design tool. Not usable outside CA.</w:t>
            </w:r>
          </w:p>
        </w:tc>
      </w:tr>
      <w:tr w:rsidR="00293D09" w:rsidRPr="00625E11" w14:paraId="7EAB7DA6" w14:textId="77777777" w:rsidTr="00CC64CD">
        <w:trPr>
          <w:cantSplit/>
        </w:trPr>
        <w:tc>
          <w:tcPr>
            <w:tcW w:w="1728" w:type="dxa"/>
            <w:shd w:val="clear" w:color="auto" w:fill="FFFFFF" w:themeFill="background1"/>
          </w:tcPr>
          <w:p w14:paraId="204D688C" w14:textId="77777777" w:rsidR="00293D09" w:rsidRPr="00625E11" w:rsidRDefault="00293D09" w:rsidP="00CC64CD">
            <w:pPr>
              <w:rPr>
                <w:sz w:val="18"/>
                <w:szCs w:val="18"/>
              </w:rPr>
            </w:pPr>
            <w:r w:rsidRPr="00625E11">
              <w:rPr>
                <w:b/>
                <w:sz w:val="18"/>
                <w:szCs w:val="18"/>
              </w:rPr>
              <w:t>Energy Efficient Building Design Tool</w:t>
            </w:r>
            <w:r w:rsidRPr="00625E11">
              <w:rPr>
                <w:sz w:val="18"/>
                <w:szCs w:val="18"/>
              </w:rPr>
              <w:t xml:space="preserve"> – explore trade-offs and evaluate cost effectiveness of options.</w:t>
            </w:r>
          </w:p>
        </w:tc>
        <w:tc>
          <w:tcPr>
            <w:tcW w:w="1728" w:type="dxa"/>
            <w:shd w:val="clear" w:color="auto" w:fill="FFFFFF" w:themeFill="background1"/>
          </w:tcPr>
          <w:p w14:paraId="54B0919C" w14:textId="77777777" w:rsidR="00293D09" w:rsidRPr="00625E11" w:rsidRDefault="00293D09" w:rsidP="00CC64CD">
            <w:pPr>
              <w:rPr>
                <w:sz w:val="18"/>
                <w:szCs w:val="18"/>
              </w:rPr>
            </w:pPr>
            <w:r w:rsidRPr="00625E11">
              <w:rPr>
                <w:sz w:val="18"/>
                <w:szCs w:val="18"/>
              </w:rPr>
              <w:t>Designers’ choice –based on familiarity, and ability to model options of importance to designers.</w:t>
            </w:r>
          </w:p>
        </w:tc>
        <w:tc>
          <w:tcPr>
            <w:tcW w:w="1728" w:type="dxa"/>
            <w:shd w:val="clear" w:color="auto" w:fill="FFFFFF" w:themeFill="background1"/>
          </w:tcPr>
          <w:p w14:paraId="14CEFAD8" w14:textId="77777777" w:rsidR="00293D09" w:rsidRPr="00625E11" w:rsidRDefault="00293D09" w:rsidP="00CC64CD">
            <w:pPr>
              <w:rPr>
                <w:sz w:val="18"/>
                <w:szCs w:val="18"/>
              </w:rPr>
            </w:pPr>
            <w:r w:rsidRPr="00625E11">
              <w:rPr>
                <w:sz w:val="18"/>
                <w:szCs w:val="18"/>
              </w:rPr>
              <w:t>Designers’ choice – starting point for design and evaluation of options.</w:t>
            </w:r>
          </w:p>
        </w:tc>
        <w:tc>
          <w:tcPr>
            <w:tcW w:w="1584" w:type="dxa"/>
            <w:shd w:val="clear" w:color="auto" w:fill="FFFFFF" w:themeFill="background1"/>
          </w:tcPr>
          <w:p w14:paraId="6379FCE5" w14:textId="77777777" w:rsidR="00293D09" w:rsidRPr="00625E11" w:rsidRDefault="00293D09" w:rsidP="00CC64CD">
            <w:pPr>
              <w:rPr>
                <w:sz w:val="18"/>
                <w:szCs w:val="18"/>
              </w:rPr>
            </w:pPr>
            <w:r w:rsidRPr="00625E11">
              <w:rPr>
                <w:sz w:val="18"/>
                <w:szCs w:val="18"/>
              </w:rPr>
              <w:t>Designers’ choice – weather year (average, extreme), climate zone or local (if data available).</w:t>
            </w:r>
          </w:p>
        </w:tc>
        <w:tc>
          <w:tcPr>
            <w:tcW w:w="1728" w:type="dxa"/>
            <w:shd w:val="clear" w:color="auto" w:fill="FFFFFF" w:themeFill="background1"/>
          </w:tcPr>
          <w:p w14:paraId="59E7C185" w14:textId="77777777" w:rsidR="00293D09" w:rsidRPr="00625E11" w:rsidRDefault="00293D09" w:rsidP="00CC64CD">
            <w:pPr>
              <w:rPr>
                <w:sz w:val="18"/>
                <w:szCs w:val="18"/>
              </w:rPr>
            </w:pPr>
            <w:r w:rsidRPr="00625E11">
              <w:rPr>
                <w:sz w:val="18"/>
                <w:szCs w:val="18"/>
              </w:rPr>
              <w:t>Designers’ choice - as-anticipated, worst case, best case, etc.</w:t>
            </w:r>
          </w:p>
        </w:tc>
        <w:tc>
          <w:tcPr>
            <w:tcW w:w="1728" w:type="dxa"/>
            <w:shd w:val="clear" w:color="auto" w:fill="FFFFFF" w:themeFill="background1"/>
          </w:tcPr>
          <w:p w14:paraId="2AF7ED79" w14:textId="77777777" w:rsidR="00293D09" w:rsidRPr="00625E11" w:rsidRDefault="00293D09" w:rsidP="00CC64CD">
            <w:pPr>
              <w:rPr>
                <w:sz w:val="18"/>
                <w:szCs w:val="18"/>
              </w:rPr>
            </w:pPr>
            <w:r w:rsidRPr="00625E11">
              <w:rPr>
                <w:sz w:val="18"/>
                <w:szCs w:val="18"/>
              </w:rPr>
              <w:t xml:space="preserve">Designers’ choice – </w:t>
            </w:r>
          </w:p>
          <w:p w14:paraId="045E12DA" w14:textId="77777777" w:rsidR="00293D09" w:rsidRPr="00625E11" w:rsidRDefault="00293D09" w:rsidP="00CC64CD">
            <w:pPr>
              <w:rPr>
                <w:sz w:val="18"/>
                <w:szCs w:val="18"/>
              </w:rPr>
            </w:pPr>
            <w:r w:rsidRPr="00625E11">
              <w:rPr>
                <w:sz w:val="18"/>
                <w:szCs w:val="18"/>
              </w:rPr>
              <w:t>May use actual rates/structure, may include renewables and storage, may explore fuel switching, etc.</w:t>
            </w:r>
          </w:p>
        </w:tc>
        <w:tc>
          <w:tcPr>
            <w:tcW w:w="1728" w:type="dxa"/>
            <w:shd w:val="clear" w:color="auto" w:fill="FFFFFF" w:themeFill="background1"/>
          </w:tcPr>
          <w:p w14:paraId="2805EB25" w14:textId="77777777" w:rsidR="00293D09" w:rsidRPr="00625E11" w:rsidRDefault="00293D09" w:rsidP="00CC64CD">
            <w:pPr>
              <w:rPr>
                <w:sz w:val="18"/>
                <w:szCs w:val="18"/>
              </w:rPr>
            </w:pPr>
            <w:r w:rsidRPr="00625E11">
              <w:rPr>
                <w:sz w:val="18"/>
                <w:szCs w:val="18"/>
              </w:rPr>
              <w:t>Limited only by capabilities of modeling software, designers’ assumptions; tools need parametric capabilities.</w:t>
            </w:r>
          </w:p>
        </w:tc>
        <w:tc>
          <w:tcPr>
            <w:tcW w:w="1584" w:type="dxa"/>
            <w:shd w:val="clear" w:color="auto" w:fill="FFFFFF" w:themeFill="background1"/>
          </w:tcPr>
          <w:p w14:paraId="061ABBE4" w14:textId="77777777" w:rsidR="00293D09" w:rsidRPr="00625E11" w:rsidRDefault="00293D09" w:rsidP="00CC64CD">
            <w:pPr>
              <w:rPr>
                <w:sz w:val="18"/>
                <w:szCs w:val="18"/>
              </w:rPr>
            </w:pPr>
            <w:r w:rsidRPr="00625E11">
              <w:rPr>
                <w:sz w:val="18"/>
                <w:szCs w:val="18"/>
              </w:rPr>
              <w:t>Model may not meet other needs (e.g. code compliance or programs.) May provide decent estimates of cost effectiveness, but only if cost estimates for measures are accurate.</w:t>
            </w:r>
          </w:p>
          <w:p w14:paraId="4AA6DE50" w14:textId="77777777" w:rsidR="00293D09" w:rsidRPr="00625E11" w:rsidRDefault="00293D09" w:rsidP="00CC64CD">
            <w:pPr>
              <w:rPr>
                <w:sz w:val="18"/>
                <w:szCs w:val="18"/>
              </w:rPr>
            </w:pPr>
          </w:p>
        </w:tc>
      </w:tr>
      <w:tr w:rsidR="00293D09" w:rsidRPr="00625E11" w14:paraId="6DFE94D8" w14:textId="77777777" w:rsidTr="00CC64CD">
        <w:trPr>
          <w:cantSplit/>
        </w:trPr>
        <w:tc>
          <w:tcPr>
            <w:tcW w:w="1728" w:type="dxa"/>
          </w:tcPr>
          <w:p w14:paraId="14003A4D" w14:textId="77777777" w:rsidR="00293D09" w:rsidRPr="00625E11" w:rsidRDefault="00293D09" w:rsidP="00CC64CD">
            <w:pPr>
              <w:rPr>
                <w:sz w:val="18"/>
                <w:szCs w:val="18"/>
              </w:rPr>
            </w:pPr>
            <w:r w:rsidRPr="00625E11">
              <w:rPr>
                <w:b/>
                <w:sz w:val="18"/>
                <w:szCs w:val="18"/>
              </w:rPr>
              <w:lastRenderedPageBreak/>
              <w:t>Utility New Construction Programs</w:t>
            </w:r>
            <w:r w:rsidRPr="00625E11">
              <w:rPr>
                <w:sz w:val="18"/>
                <w:szCs w:val="18"/>
              </w:rPr>
              <w:t xml:space="preserve"> –demonstrate that building meets program requirements.</w:t>
            </w:r>
          </w:p>
        </w:tc>
        <w:tc>
          <w:tcPr>
            <w:tcW w:w="1728" w:type="dxa"/>
          </w:tcPr>
          <w:p w14:paraId="67C94C26" w14:textId="77777777" w:rsidR="00293D09" w:rsidRPr="00625E11" w:rsidRDefault="00293D09" w:rsidP="00CC64CD">
            <w:pPr>
              <w:rPr>
                <w:sz w:val="18"/>
                <w:szCs w:val="18"/>
              </w:rPr>
            </w:pPr>
            <w:r w:rsidRPr="00625E11">
              <w:rPr>
                <w:sz w:val="18"/>
                <w:szCs w:val="18"/>
              </w:rPr>
              <w:t>Specified by program, based on program needs; may be a special version of code compliance software, or of commonly used design tools.</w:t>
            </w:r>
          </w:p>
          <w:p w14:paraId="307B4624" w14:textId="77777777" w:rsidR="00293D09" w:rsidRPr="00625E11" w:rsidRDefault="00293D09" w:rsidP="00CC64CD">
            <w:pPr>
              <w:rPr>
                <w:sz w:val="18"/>
                <w:szCs w:val="18"/>
              </w:rPr>
            </w:pPr>
          </w:p>
        </w:tc>
        <w:tc>
          <w:tcPr>
            <w:tcW w:w="1728" w:type="dxa"/>
          </w:tcPr>
          <w:p w14:paraId="043EA1FB" w14:textId="77777777" w:rsidR="00293D09" w:rsidRPr="00625E11" w:rsidRDefault="00293D09" w:rsidP="00CC64CD">
            <w:pPr>
              <w:rPr>
                <w:sz w:val="18"/>
                <w:szCs w:val="18"/>
              </w:rPr>
            </w:pPr>
            <w:r w:rsidRPr="00625E11">
              <w:rPr>
                <w:sz w:val="18"/>
                <w:szCs w:val="18"/>
              </w:rPr>
              <w:t>Specified by program – typically energy code baseline. Program may require specific baseline conditions.</w:t>
            </w:r>
          </w:p>
        </w:tc>
        <w:tc>
          <w:tcPr>
            <w:tcW w:w="1584" w:type="dxa"/>
          </w:tcPr>
          <w:p w14:paraId="71D8D7EC" w14:textId="77777777" w:rsidR="00293D09" w:rsidRPr="00625E11" w:rsidRDefault="00293D09" w:rsidP="00CC64CD">
            <w:pPr>
              <w:rPr>
                <w:sz w:val="18"/>
                <w:szCs w:val="18"/>
              </w:rPr>
            </w:pPr>
            <w:r w:rsidRPr="00625E11">
              <w:rPr>
                <w:sz w:val="18"/>
                <w:szCs w:val="18"/>
              </w:rPr>
              <w:t>Specified by program –standard energy code weather for climate zone, to get “typical” energy savings.</w:t>
            </w:r>
          </w:p>
        </w:tc>
        <w:tc>
          <w:tcPr>
            <w:tcW w:w="1728" w:type="dxa"/>
          </w:tcPr>
          <w:p w14:paraId="26E06C5A" w14:textId="77777777" w:rsidR="00293D09" w:rsidRPr="00625E11" w:rsidRDefault="00293D09" w:rsidP="00CC64CD">
            <w:pPr>
              <w:rPr>
                <w:sz w:val="18"/>
                <w:szCs w:val="18"/>
              </w:rPr>
            </w:pPr>
            <w:r w:rsidRPr="00625E11">
              <w:rPr>
                <w:sz w:val="18"/>
                <w:szCs w:val="18"/>
              </w:rPr>
              <w:t>Specified by program –use anticipated occupancy/operation rather than standardized.</w:t>
            </w:r>
          </w:p>
        </w:tc>
        <w:tc>
          <w:tcPr>
            <w:tcW w:w="1728" w:type="dxa"/>
          </w:tcPr>
          <w:p w14:paraId="0AA976AA" w14:textId="77777777" w:rsidR="00293D09" w:rsidRPr="00625E11" w:rsidRDefault="00293D09" w:rsidP="00CC64CD">
            <w:pPr>
              <w:rPr>
                <w:sz w:val="18"/>
                <w:szCs w:val="18"/>
              </w:rPr>
            </w:pPr>
            <w:r w:rsidRPr="00625E11">
              <w:rPr>
                <w:sz w:val="18"/>
                <w:szCs w:val="18"/>
              </w:rPr>
              <w:t>Specified by program - may limit choices of efficiency measures or fuel switching.</w:t>
            </w:r>
          </w:p>
        </w:tc>
        <w:tc>
          <w:tcPr>
            <w:tcW w:w="1728" w:type="dxa"/>
          </w:tcPr>
          <w:p w14:paraId="223A138E" w14:textId="77777777" w:rsidR="00293D09" w:rsidRPr="00625E11" w:rsidRDefault="00293D09" w:rsidP="00CC64CD">
            <w:pPr>
              <w:rPr>
                <w:sz w:val="18"/>
                <w:szCs w:val="18"/>
              </w:rPr>
            </w:pPr>
            <w:r w:rsidRPr="00625E11">
              <w:rPr>
                <w:sz w:val="18"/>
                <w:szCs w:val="18"/>
              </w:rPr>
              <w:t>Similar to code compliance but emphasizes innovative or new measures encouraged by programs.</w:t>
            </w:r>
          </w:p>
        </w:tc>
        <w:tc>
          <w:tcPr>
            <w:tcW w:w="1584" w:type="dxa"/>
          </w:tcPr>
          <w:p w14:paraId="290CE01E" w14:textId="77777777" w:rsidR="00293D09" w:rsidRPr="00625E11" w:rsidRDefault="00293D09" w:rsidP="00CC64CD">
            <w:pPr>
              <w:rPr>
                <w:sz w:val="18"/>
                <w:szCs w:val="18"/>
              </w:rPr>
            </w:pPr>
            <w:r w:rsidRPr="00625E11">
              <w:rPr>
                <w:sz w:val="18"/>
                <w:szCs w:val="18"/>
              </w:rPr>
              <w:t>Use of BEM specified by program, which does not necessarily meet other needs for modeling (e.g. code compliance, design options, LEED, etc.).</w:t>
            </w:r>
          </w:p>
        </w:tc>
      </w:tr>
      <w:tr w:rsidR="00293D09" w:rsidRPr="00625E11" w14:paraId="0C89966E" w14:textId="77777777" w:rsidTr="00CC64CD">
        <w:trPr>
          <w:cantSplit/>
        </w:trPr>
        <w:tc>
          <w:tcPr>
            <w:tcW w:w="1728" w:type="dxa"/>
          </w:tcPr>
          <w:p w14:paraId="5AA11A47" w14:textId="77777777" w:rsidR="00293D09" w:rsidRPr="00625E11" w:rsidRDefault="00293D09" w:rsidP="00CC64CD">
            <w:pPr>
              <w:rPr>
                <w:sz w:val="18"/>
                <w:szCs w:val="18"/>
              </w:rPr>
            </w:pPr>
            <w:r w:rsidRPr="00625E11">
              <w:rPr>
                <w:b/>
                <w:sz w:val="18"/>
                <w:szCs w:val="18"/>
              </w:rPr>
              <w:t>Evaluation of Utility Whole Building New Construction Programs</w:t>
            </w:r>
            <w:r w:rsidRPr="00625E11">
              <w:rPr>
                <w:sz w:val="18"/>
                <w:szCs w:val="18"/>
              </w:rPr>
              <w:t xml:space="preserve"> – accurately estimate real-world savings performance of as-built participant buildings.</w:t>
            </w:r>
          </w:p>
          <w:p w14:paraId="717A00B7" w14:textId="77777777" w:rsidR="00293D09" w:rsidRPr="00625E11" w:rsidRDefault="00293D09" w:rsidP="00CC64CD">
            <w:pPr>
              <w:rPr>
                <w:sz w:val="18"/>
                <w:szCs w:val="18"/>
              </w:rPr>
            </w:pPr>
          </w:p>
        </w:tc>
        <w:tc>
          <w:tcPr>
            <w:tcW w:w="1728" w:type="dxa"/>
          </w:tcPr>
          <w:p w14:paraId="707A4E09" w14:textId="77777777" w:rsidR="00293D09" w:rsidRPr="00625E11" w:rsidRDefault="00293D09" w:rsidP="00CC64CD">
            <w:pPr>
              <w:rPr>
                <w:sz w:val="18"/>
                <w:szCs w:val="18"/>
              </w:rPr>
            </w:pPr>
            <w:r w:rsidRPr="00625E11">
              <w:rPr>
                <w:sz w:val="18"/>
                <w:szCs w:val="18"/>
              </w:rPr>
              <w:t xml:space="preserve">Chosen by evaluators – may be same tool used by the program participants, or other choice believed to be better for evaluation. </w:t>
            </w:r>
          </w:p>
        </w:tc>
        <w:tc>
          <w:tcPr>
            <w:tcW w:w="1728" w:type="dxa"/>
          </w:tcPr>
          <w:p w14:paraId="1F109C4B" w14:textId="77777777" w:rsidR="00293D09" w:rsidRPr="00625E11" w:rsidRDefault="00293D09" w:rsidP="00CC64CD">
            <w:pPr>
              <w:rPr>
                <w:sz w:val="18"/>
                <w:szCs w:val="18"/>
              </w:rPr>
            </w:pPr>
            <w:r w:rsidRPr="00625E11">
              <w:rPr>
                <w:sz w:val="18"/>
                <w:szCs w:val="18"/>
              </w:rPr>
              <w:t>Chosen by evaluators – typically same baseline as used by program (code) but may use field measurements to confirm as-built assumptions.</w:t>
            </w:r>
          </w:p>
        </w:tc>
        <w:tc>
          <w:tcPr>
            <w:tcW w:w="1584" w:type="dxa"/>
          </w:tcPr>
          <w:p w14:paraId="5B48A7CF" w14:textId="77777777" w:rsidR="00293D09" w:rsidRPr="00625E11" w:rsidRDefault="00293D09" w:rsidP="00CC64CD">
            <w:pPr>
              <w:rPr>
                <w:sz w:val="18"/>
                <w:szCs w:val="18"/>
              </w:rPr>
            </w:pPr>
            <w:r w:rsidRPr="00625E11">
              <w:rPr>
                <w:sz w:val="18"/>
                <w:szCs w:val="18"/>
              </w:rPr>
              <w:t xml:space="preserve">Chosen by evaluators – typically use standard weather data for final savings estimates.  </w:t>
            </w:r>
          </w:p>
        </w:tc>
        <w:tc>
          <w:tcPr>
            <w:tcW w:w="1728" w:type="dxa"/>
          </w:tcPr>
          <w:p w14:paraId="0D5AA3BE" w14:textId="77777777" w:rsidR="00293D09" w:rsidRPr="00625E11" w:rsidRDefault="00293D09" w:rsidP="00CC64CD">
            <w:pPr>
              <w:rPr>
                <w:sz w:val="18"/>
                <w:szCs w:val="18"/>
              </w:rPr>
            </w:pPr>
            <w:r w:rsidRPr="00625E11">
              <w:rPr>
                <w:sz w:val="18"/>
                <w:szCs w:val="18"/>
              </w:rPr>
              <w:t>Evaluators may adjust occupancy and/or operations to match actuals. May adjust equipment operating parameters based on field measurements vs. assumed.</w:t>
            </w:r>
          </w:p>
        </w:tc>
        <w:tc>
          <w:tcPr>
            <w:tcW w:w="1728" w:type="dxa"/>
          </w:tcPr>
          <w:p w14:paraId="694866F2" w14:textId="77777777" w:rsidR="00293D09" w:rsidRPr="00625E11" w:rsidRDefault="00293D09" w:rsidP="00CC64CD">
            <w:pPr>
              <w:rPr>
                <w:sz w:val="18"/>
                <w:szCs w:val="18"/>
              </w:rPr>
            </w:pPr>
            <w:r w:rsidRPr="00625E11">
              <w:rPr>
                <w:sz w:val="18"/>
                <w:szCs w:val="18"/>
              </w:rPr>
              <w:t>Evaluators may try to calibrate model to actual building energy use before estimating actual energy savings due to program.</w:t>
            </w:r>
          </w:p>
        </w:tc>
        <w:tc>
          <w:tcPr>
            <w:tcW w:w="1728" w:type="dxa"/>
          </w:tcPr>
          <w:p w14:paraId="19A2313A" w14:textId="77777777" w:rsidR="00293D09" w:rsidRPr="00625E11" w:rsidRDefault="00293D09" w:rsidP="00CC64CD">
            <w:pPr>
              <w:rPr>
                <w:sz w:val="18"/>
                <w:szCs w:val="18"/>
              </w:rPr>
            </w:pPr>
            <w:r w:rsidRPr="00625E11">
              <w:rPr>
                <w:sz w:val="18"/>
                <w:szCs w:val="18"/>
              </w:rPr>
              <w:t>Can only use measures recognized by program and CPUC, but some new measures may strain capabilities of BEM. Can be difficult to tease out savings by measure.</w:t>
            </w:r>
          </w:p>
        </w:tc>
        <w:tc>
          <w:tcPr>
            <w:tcW w:w="1584" w:type="dxa"/>
          </w:tcPr>
          <w:p w14:paraId="7E473357" w14:textId="77777777" w:rsidR="00293D09" w:rsidRPr="00625E11" w:rsidRDefault="00293D09" w:rsidP="00CC64CD">
            <w:pPr>
              <w:rPr>
                <w:sz w:val="18"/>
                <w:szCs w:val="18"/>
              </w:rPr>
            </w:pPr>
            <w:r w:rsidRPr="00625E11">
              <w:rPr>
                <w:sz w:val="18"/>
                <w:szCs w:val="18"/>
              </w:rPr>
              <w:t>Choice of BEM specified by evaluators; may not suit other uses for BEM.</w:t>
            </w:r>
          </w:p>
        </w:tc>
      </w:tr>
      <w:tr w:rsidR="00293D09" w:rsidRPr="00625E11" w14:paraId="3B75430B" w14:textId="77777777" w:rsidTr="00CC64CD">
        <w:trPr>
          <w:cantSplit/>
        </w:trPr>
        <w:tc>
          <w:tcPr>
            <w:tcW w:w="1728" w:type="dxa"/>
          </w:tcPr>
          <w:p w14:paraId="155CBD53" w14:textId="77777777" w:rsidR="00293D09" w:rsidRPr="00625E11" w:rsidRDefault="00293D09" w:rsidP="00CC64CD">
            <w:pPr>
              <w:rPr>
                <w:sz w:val="18"/>
                <w:szCs w:val="18"/>
              </w:rPr>
            </w:pPr>
            <w:r w:rsidRPr="00625E11">
              <w:rPr>
                <w:b/>
                <w:sz w:val="18"/>
                <w:szCs w:val="18"/>
              </w:rPr>
              <w:t>Estimate Efficiency Measure Savings Using Before/After Metering Data –</w:t>
            </w:r>
            <w:r w:rsidRPr="00625E11">
              <w:rPr>
                <w:sz w:val="18"/>
                <w:szCs w:val="18"/>
              </w:rPr>
              <w:t xml:space="preserve"> use models to normalize metered data, and to control for non-measure variables. Rules for how to do this are still being developed.</w:t>
            </w:r>
          </w:p>
          <w:p w14:paraId="21D7D7F2" w14:textId="77777777" w:rsidR="00293D09" w:rsidRPr="00625E11" w:rsidRDefault="00293D09" w:rsidP="00CC64CD">
            <w:pPr>
              <w:rPr>
                <w:sz w:val="18"/>
                <w:szCs w:val="18"/>
              </w:rPr>
            </w:pPr>
          </w:p>
        </w:tc>
        <w:tc>
          <w:tcPr>
            <w:tcW w:w="1728" w:type="dxa"/>
          </w:tcPr>
          <w:p w14:paraId="70841AA1" w14:textId="77777777" w:rsidR="00293D09" w:rsidRPr="00625E11" w:rsidRDefault="00293D09" w:rsidP="00CC64CD">
            <w:pPr>
              <w:rPr>
                <w:sz w:val="18"/>
                <w:szCs w:val="18"/>
              </w:rPr>
            </w:pPr>
            <w:r w:rsidRPr="00625E11">
              <w:rPr>
                <w:sz w:val="18"/>
                <w:szCs w:val="18"/>
              </w:rPr>
              <w:t>Chosen by program (and by evaluators) based on available data and on model capabilities.</w:t>
            </w:r>
          </w:p>
        </w:tc>
        <w:tc>
          <w:tcPr>
            <w:tcW w:w="1728" w:type="dxa"/>
          </w:tcPr>
          <w:p w14:paraId="16FE89C7" w14:textId="77777777" w:rsidR="00293D09" w:rsidRPr="00625E11" w:rsidRDefault="00293D09" w:rsidP="00CC64CD">
            <w:pPr>
              <w:rPr>
                <w:sz w:val="18"/>
                <w:szCs w:val="18"/>
              </w:rPr>
            </w:pPr>
            <w:r w:rsidRPr="00625E11">
              <w:rPr>
                <w:sz w:val="18"/>
                <w:szCs w:val="18"/>
              </w:rPr>
              <w:t>Building energy use before program treatment, compared to energy use after program treatment.</w:t>
            </w:r>
          </w:p>
        </w:tc>
        <w:tc>
          <w:tcPr>
            <w:tcW w:w="1584" w:type="dxa"/>
          </w:tcPr>
          <w:p w14:paraId="3DF8515D" w14:textId="77777777" w:rsidR="00293D09" w:rsidRPr="00625E11" w:rsidRDefault="00293D09" w:rsidP="00CC64CD">
            <w:pPr>
              <w:rPr>
                <w:sz w:val="18"/>
                <w:szCs w:val="18"/>
              </w:rPr>
            </w:pPr>
            <w:r w:rsidRPr="00625E11">
              <w:rPr>
                <w:sz w:val="18"/>
                <w:szCs w:val="18"/>
              </w:rPr>
              <w:t xml:space="preserve">Must account for weather differences between the before and after timeframes. Final savings estimates typically based on standardized weather. </w:t>
            </w:r>
          </w:p>
        </w:tc>
        <w:tc>
          <w:tcPr>
            <w:tcW w:w="1728" w:type="dxa"/>
          </w:tcPr>
          <w:p w14:paraId="7A562DDB" w14:textId="77777777" w:rsidR="00293D09" w:rsidRPr="00625E11" w:rsidRDefault="00293D09" w:rsidP="00CC64CD">
            <w:pPr>
              <w:rPr>
                <w:sz w:val="18"/>
                <w:szCs w:val="18"/>
              </w:rPr>
            </w:pPr>
            <w:r w:rsidRPr="00625E11">
              <w:rPr>
                <w:sz w:val="18"/>
                <w:szCs w:val="18"/>
              </w:rPr>
              <w:t xml:space="preserve">Need accurate data on actuals, and must account for any significant differences before &amp; after. </w:t>
            </w:r>
          </w:p>
        </w:tc>
        <w:tc>
          <w:tcPr>
            <w:tcW w:w="1728" w:type="dxa"/>
          </w:tcPr>
          <w:p w14:paraId="572A18ED" w14:textId="77777777" w:rsidR="00293D09" w:rsidRPr="00625E11" w:rsidRDefault="00293D09" w:rsidP="00CC64CD">
            <w:pPr>
              <w:rPr>
                <w:sz w:val="18"/>
                <w:szCs w:val="18"/>
              </w:rPr>
            </w:pPr>
            <w:r w:rsidRPr="00625E11">
              <w:rPr>
                <w:sz w:val="18"/>
                <w:szCs w:val="18"/>
              </w:rPr>
              <w:t>May need to calibrate both before and after models to the metered energy use; for small projects, simplified methods may be used.</w:t>
            </w:r>
          </w:p>
        </w:tc>
        <w:tc>
          <w:tcPr>
            <w:tcW w:w="1728" w:type="dxa"/>
          </w:tcPr>
          <w:p w14:paraId="050B2B5F" w14:textId="77777777" w:rsidR="00293D09" w:rsidRPr="00625E11" w:rsidRDefault="00293D09" w:rsidP="00CC64CD">
            <w:pPr>
              <w:rPr>
                <w:sz w:val="18"/>
                <w:szCs w:val="18"/>
              </w:rPr>
            </w:pPr>
            <w:r w:rsidRPr="00625E11">
              <w:rPr>
                <w:sz w:val="18"/>
                <w:szCs w:val="18"/>
              </w:rPr>
              <w:t>Program/CPUC may constrain allowable measures. BEM must be capable of handling all measures, including old measures in the before building.</w:t>
            </w:r>
          </w:p>
        </w:tc>
        <w:tc>
          <w:tcPr>
            <w:tcW w:w="1584" w:type="dxa"/>
          </w:tcPr>
          <w:p w14:paraId="188B84E0" w14:textId="77777777" w:rsidR="00293D09" w:rsidRPr="00625E11" w:rsidRDefault="00293D09" w:rsidP="00CC64CD">
            <w:pPr>
              <w:rPr>
                <w:sz w:val="18"/>
                <w:szCs w:val="18"/>
              </w:rPr>
            </w:pPr>
            <w:r w:rsidRPr="00625E11">
              <w:rPr>
                <w:sz w:val="18"/>
                <w:szCs w:val="18"/>
              </w:rPr>
              <w:t xml:space="preserve">Collecting sufficient information on non-measure parameters (such as changes to occupancy patterns and use) before </w:t>
            </w:r>
            <w:r w:rsidRPr="00625E11">
              <w:rPr>
                <w:i/>
                <w:sz w:val="18"/>
                <w:szCs w:val="18"/>
              </w:rPr>
              <w:t>and</w:t>
            </w:r>
            <w:r w:rsidRPr="00625E11">
              <w:rPr>
                <w:sz w:val="18"/>
                <w:szCs w:val="18"/>
              </w:rPr>
              <w:t xml:space="preserve"> after measure treatment is often difficult and incomplete; can lead to unknown errors in savings estimates.</w:t>
            </w:r>
          </w:p>
        </w:tc>
      </w:tr>
      <w:tr w:rsidR="00293D09" w:rsidRPr="00625E11" w14:paraId="72B22349" w14:textId="77777777" w:rsidTr="00CC64CD">
        <w:trPr>
          <w:cantSplit/>
        </w:trPr>
        <w:tc>
          <w:tcPr>
            <w:tcW w:w="1728" w:type="dxa"/>
          </w:tcPr>
          <w:p w14:paraId="1C99C348" w14:textId="77777777" w:rsidR="00293D09" w:rsidRPr="00625E11" w:rsidRDefault="00293D09" w:rsidP="00CC64CD">
            <w:pPr>
              <w:rPr>
                <w:b/>
                <w:sz w:val="18"/>
                <w:szCs w:val="18"/>
              </w:rPr>
            </w:pPr>
            <w:r w:rsidRPr="00625E11">
              <w:rPr>
                <w:b/>
                <w:sz w:val="18"/>
                <w:szCs w:val="18"/>
              </w:rPr>
              <w:lastRenderedPageBreak/>
              <w:t xml:space="preserve">Estimate DEEMED Savings for New, Weather-Dependent Measures </w:t>
            </w:r>
            <w:r w:rsidRPr="00625E11">
              <w:rPr>
                <w:sz w:val="18"/>
                <w:szCs w:val="18"/>
              </w:rPr>
              <w:t>– same uses as above.</w:t>
            </w:r>
          </w:p>
        </w:tc>
        <w:tc>
          <w:tcPr>
            <w:tcW w:w="1728" w:type="dxa"/>
          </w:tcPr>
          <w:p w14:paraId="51E5632B" w14:textId="77777777" w:rsidR="00293D09" w:rsidRPr="00625E11" w:rsidRDefault="00293D09" w:rsidP="00CC64CD">
            <w:pPr>
              <w:rPr>
                <w:sz w:val="18"/>
                <w:szCs w:val="18"/>
              </w:rPr>
            </w:pPr>
            <w:r w:rsidRPr="00625E11">
              <w:rPr>
                <w:sz w:val="18"/>
                <w:szCs w:val="18"/>
              </w:rPr>
              <w:t>DOE-2.2/eQuest and MASControl. Full scale simulations needed to account for measure performance under varying weather conditions, building types, building vintages. WP developers generally can’t develop new and innovative measures given existing DEER suite of modeling tools.</w:t>
            </w:r>
          </w:p>
          <w:p w14:paraId="681A436F" w14:textId="77777777" w:rsidR="00293D09" w:rsidRPr="00625E11" w:rsidRDefault="00293D09" w:rsidP="00CC64CD">
            <w:pPr>
              <w:rPr>
                <w:sz w:val="18"/>
                <w:szCs w:val="18"/>
              </w:rPr>
            </w:pPr>
          </w:p>
        </w:tc>
        <w:tc>
          <w:tcPr>
            <w:tcW w:w="1728" w:type="dxa"/>
          </w:tcPr>
          <w:p w14:paraId="5299D8DB" w14:textId="77777777" w:rsidR="00293D09" w:rsidRPr="00625E11" w:rsidRDefault="00293D09" w:rsidP="00CC64CD">
            <w:pPr>
              <w:rPr>
                <w:sz w:val="18"/>
                <w:szCs w:val="18"/>
              </w:rPr>
            </w:pPr>
            <w:r w:rsidRPr="00625E11">
              <w:rPr>
                <w:sz w:val="18"/>
                <w:szCs w:val="18"/>
              </w:rPr>
              <w:t>Base case:  DEER assumptions.  Captures interactive effects between the measure and other building energy systems through external application of “interactive effects” factors contained in the DEER database.</w:t>
            </w:r>
          </w:p>
        </w:tc>
        <w:tc>
          <w:tcPr>
            <w:tcW w:w="1584" w:type="dxa"/>
          </w:tcPr>
          <w:p w14:paraId="73213A19" w14:textId="77777777" w:rsidR="00293D09" w:rsidRPr="00625E11" w:rsidRDefault="00293D09" w:rsidP="00CC64CD">
            <w:pPr>
              <w:rPr>
                <w:sz w:val="18"/>
                <w:szCs w:val="18"/>
              </w:rPr>
            </w:pPr>
            <w:r w:rsidRPr="00625E11">
              <w:rPr>
                <w:sz w:val="18"/>
                <w:szCs w:val="18"/>
              </w:rPr>
              <w:t>Must use DEER climate zones and weather data.</w:t>
            </w:r>
          </w:p>
        </w:tc>
        <w:tc>
          <w:tcPr>
            <w:tcW w:w="1728" w:type="dxa"/>
          </w:tcPr>
          <w:p w14:paraId="5CBECA8A" w14:textId="77777777" w:rsidR="00293D09" w:rsidRPr="00625E11" w:rsidRDefault="00293D09" w:rsidP="00CC64CD">
            <w:pPr>
              <w:rPr>
                <w:sz w:val="18"/>
                <w:szCs w:val="18"/>
              </w:rPr>
            </w:pPr>
            <w:r w:rsidRPr="00625E11">
              <w:rPr>
                <w:sz w:val="18"/>
                <w:szCs w:val="18"/>
              </w:rPr>
              <w:t xml:space="preserve">WP developers must use DEER assumptions. </w:t>
            </w:r>
          </w:p>
        </w:tc>
        <w:tc>
          <w:tcPr>
            <w:tcW w:w="1728" w:type="dxa"/>
          </w:tcPr>
          <w:p w14:paraId="1E6CFAE8" w14:textId="77777777" w:rsidR="00293D09" w:rsidRPr="00625E11" w:rsidRDefault="00293D09" w:rsidP="00CC64CD">
            <w:pPr>
              <w:rPr>
                <w:sz w:val="18"/>
                <w:szCs w:val="18"/>
              </w:rPr>
            </w:pPr>
            <w:r w:rsidRPr="00625E11">
              <w:rPr>
                <w:sz w:val="18"/>
                <w:szCs w:val="18"/>
              </w:rPr>
              <w:t xml:space="preserve">DEER fixes allowable, building types, vintages, climate zones. </w:t>
            </w:r>
          </w:p>
        </w:tc>
        <w:tc>
          <w:tcPr>
            <w:tcW w:w="1728" w:type="dxa"/>
          </w:tcPr>
          <w:p w14:paraId="55E269E6" w14:textId="77777777" w:rsidR="00293D09" w:rsidRPr="00625E11" w:rsidRDefault="00293D09" w:rsidP="00CC64CD">
            <w:pPr>
              <w:rPr>
                <w:sz w:val="18"/>
                <w:szCs w:val="18"/>
              </w:rPr>
            </w:pPr>
            <w:r w:rsidRPr="00625E11">
              <w:rPr>
                <w:sz w:val="18"/>
                <w:szCs w:val="18"/>
              </w:rPr>
              <w:t xml:space="preserve">Existing DEER suite of modeling tools does not allow development of new/innovative measures.  </w:t>
            </w:r>
          </w:p>
        </w:tc>
        <w:tc>
          <w:tcPr>
            <w:tcW w:w="1584" w:type="dxa"/>
          </w:tcPr>
          <w:p w14:paraId="6A0591AA" w14:textId="77777777" w:rsidR="00293D09" w:rsidRPr="00625E11" w:rsidRDefault="00293D09" w:rsidP="00CC64CD">
            <w:pPr>
              <w:rPr>
                <w:sz w:val="18"/>
                <w:szCs w:val="18"/>
              </w:rPr>
            </w:pPr>
            <w:r w:rsidRPr="00625E11">
              <w:rPr>
                <w:sz w:val="18"/>
                <w:szCs w:val="18"/>
              </w:rPr>
              <w:t>If existing data is not available to meet measure calculation needs, additional research may be required to characterize expected measure performance.</w:t>
            </w:r>
          </w:p>
        </w:tc>
      </w:tr>
      <w:tr w:rsidR="00293D09" w:rsidRPr="00625E11" w14:paraId="1995F470" w14:textId="77777777" w:rsidTr="00CC64CD">
        <w:trPr>
          <w:cantSplit/>
        </w:trPr>
        <w:tc>
          <w:tcPr>
            <w:tcW w:w="1728" w:type="dxa"/>
            <w:tcBorders>
              <w:top w:val="single" w:sz="4" w:space="0" w:color="auto"/>
              <w:left w:val="single" w:sz="4" w:space="0" w:color="auto"/>
              <w:bottom w:val="single" w:sz="4" w:space="0" w:color="auto"/>
              <w:right w:val="single" w:sz="4" w:space="0" w:color="auto"/>
            </w:tcBorders>
            <w:hideMark/>
          </w:tcPr>
          <w:p w14:paraId="3700A360" w14:textId="7D8D7AA5" w:rsidR="00293D09" w:rsidRPr="00625E11" w:rsidRDefault="00293D09" w:rsidP="00CC64CD">
            <w:pPr>
              <w:rPr>
                <w:sz w:val="18"/>
                <w:szCs w:val="18"/>
              </w:rPr>
            </w:pPr>
            <w:r w:rsidRPr="00625E11">
              <w:rPr>
                <w:b/>
                <w:sz w:val="18"/>
                <w:szCs w:val="18"/>
              </w:rPr>
              <w:t xml:space="preserve">Estimate savings for </w:t>
            </w:r>
            <w:r w:rsidR="00CC64CD">
              <w:rPr>
                <w:b/>
                <w:sz w:val="18"/>
                <w:szCs w:val="18"/>
              </w:rPr>
              <w:t>custom</w:t>
            </w:r>
            <w:r w:rsidRPr="00625E11">
              <w:rPr>
                <w:b/>
                <w:sz w:val="18"/>
                <w:szCs w:val="18"/>
              </w:rPr>
              <w:t xml:space="preserve"> measures or bundles</w:t>
            </w:r>
            <w:r w:rsidRPr="00625E11">
              <w:rPr>
                <w:sz w:val="18"/>
                <w:szCs w:val="18"/>
              </w:rPr>
              <w:t xml:space="preserve"> – use models to estimate savings for a specific set of measures in a specific building.</w:t>
            </w:r>
          </w:p>
        </w:tc>
        <w:tc>
          <w:tcPr>
            <w:tcW w:w="1728" w:type="dxa"/>
            <w:tcBorders>
              <w:top w:val="single" w:sz="4" w:space="0" w:color="auto"/>
              <w:left w:val="single" w:sz="4" w:space="0" w:color="auto"/>
              <w:bottom w:val="single" w:sz="4" w:space="0" w:color="auto"/>
              <w:right w:val="single" w:sz="4" w:space="0" w:color="auto"/>
            </w:tcBorders>
            <w:hideMark/>
          </w:tcPr>
          <w:p w14:paraId="2E887D75" w14:textId="77777777" w:rsidR="00293D09" w:rsidRPr="00625E11" w:rsidRDefault="00293D09" w:rsidP="00CC64CD">
            <w:pPr>
              <w:rPr>
                <w:sz w:val="18"/>
                <w:szCs w:val="18"/>
              </w:rPr>
            </w:pPr>
            <w:r w:rsidRPr="00625E11">
              <w:rPr>
                <w:sz w:val="18"/>
                <w:szCs w:val="18"/>
              </w:rPr>
              <w:t>Implementer’s choice from program-accepted list of tools; tool choice based on measure type and number of measures, up to and including whole-building energy modeling tools such as eQUEST and EnergyPlus.</w:t>
            </w:r>
          </w:p>
          <w:p w14:paraId="4541B457" w14:textId="77777777" w:rsidR="00293D09" w:rsidRPr="00625E11" w:rsidRDefault="00293D09" w:rsidP="00CC64CD">
            <w:pPr>
              <w:rPr>
                <w:sz w:val="18"/>
                <w:szCs w:val="18"/>
              </w:rPr>
            </w:pPr>
          </w:p>
        </w:tc>
        <w:tc>
          <w:tcPr>
            <w:tcW w:w="1728" w:type="dxa"/>
            <w:tcBorders>
              <w:top w:val="single" w:sz="4" w:space="0" w:color="auto"/>
              <w:left w:val="single" w:sz="4" w:space="0" w:color="auto"/>
              <w:bottom w:val="single" w:sz="4" w:space="0" w:color="auto"/>
              <w:right w:val="single" w:sz="4" w:space="0" w:color="auto"/>
            </w:tcBorders>
            <w:hideMark/>
          </w:tcPr>
          <w:p w14:paraId="04B04859" w14:textId="77777777" w:rsidR="00293D09" w:rsidRPr="00625E11" w:rsidRDefault="00293D09" w:rsidP="00CC64CD">
            <w:pPr>
              <w:rPr>
                <w:sz w:val="18"/>
                <w:szCs w:val="18"/>
              </w:rPr>
            </w:pPr>
            <w:r w:rsidRPr="00625E11">
              <w:rPr>
                <w:sz w:val="18"/>
                <w:szCs w:val="18"/>
              </w:rPr>
              <w:t>Appropriate baseline selected based on program rules; may include standard practice (code), industry standard practice (ISP), dual baseline (for accelerated replacement), and others.</w:t>
            </w:r>
          </w:p>
        </w:tc>
        <w:tc>
          <w:tcPr>
            <w:tcW w:w="1584" w:type="dxa"/>
            <w:tcBorders>
              <w:top w:val="single" w:sz="4" w:space="0" w:color="auto"/>
              <w:left w:val="single" w:sz="4" w:space="0" w:color="auto"/>
              <w:bottom w:val="single" w:sz="4" w:space="0" w:color="auto"/>
              <w:right w:val="single" w:sz="4" w:space="0" w:color="auto"/>
            </w:tcBorders>
            <w:hideMark/>
          </w:tcPr>
          <w:p w14:paraId="79D43088" w14:textId="628930A6" w:rsidR="00293D09" w:rsidRPr="00625E11" w:rsidRDefault="00293D09" w:rsidP="00CC64CD">
            <w:pPr>
              <w:rPr>
                <w:sz w:val="18"/>
                <w:szCs w:val="18"/>
              </w:rPr>
            </w:pPr>
            <w:r w:rsidRPr="00625E11">
              <w:rPr>
                <w:sz w:val="18"/>
                <w:szCs w:val="18"/>
              </w:rPr>
              <w:t>Typically, model is calibrated reporting period weather conditions (AMY or equivalent), then normalized using standard CZ weather data.</w:t>
            </w:r>
          </w:p>
        </w:tc>
        <w:tc>
          <w:tcPr>
            <w:tcW w:w="1728" w:type="dxa"/>
            <w:tcBorders>
              <w:top w:val="single" w:sz="4" w:space="0" w:color="auto"/>
              <w:left w:val="single" w:sz="4" w:space="0" w:color="auto"/>
              <w:bottom w:val="single" w:sz="4" w:space="0" w:color="auto"/>
              <w:right w:val="single" w:sz="4" w:space="0" w:color="auto"/>
            </w:tcBorders>
            <w:hideMark/>
          </w:tcPr>
          <w:p w14:paraId="5C56C611" w14:textId="77777777" w:rsidR="00293D09" w:rsidRPr="00625E11" w:rsidRDefault="00293D09" w:rsidP="00CC64CD">
            <w:pPr>
              <w:rPr>
                <w:sz w:val="18"/>
                <w:szCs w:val="18"/>
              </w:rPr>
            </w:pPr>
            <w:r w:rsidRPr="00625E11">
              <w:rPr>
                <w:sz w:val="18"/>
                <w:szCs w:val="18"/>
              </w:rPr>
              <w:t>Actual conditions are modeled where possible.  Otherwise, assumptions may be used based on standard/typical values.  If neither is available, model defaults may be used.</w:t>
            </w:r>
          </w:p>
        </w:tc>
        <w:tc>
          <w:tcPr>
            <w:tcW w:w="1728" w:type="dxa"/>
            <w:tcBorders>
              <w:top w:val="single" w:sz="4" w:space="0" w:color="auto"/>
              <w:left w:val="single" w:sz="4" w:space="0" w:color="auto"/>
              <w:bottom w:val="single" w:sz="4" w:space="0" w:color="auto"/>
              <w:right w:val="single" w:sz="4" w:space="0" w:color="auto"/>
            </w:tcBorders>
            <w:hideMark/>
          </w:tcPr>
          <w:p w14:paraId="07F97357" w14:textId="77777777" w:rsidR="00293D09" w:rsidRPr="00625E11" w:rsidRDefault="00293D09" w:rsidP="00CC64CD">
            <w:pPr>
              <w:rPr>
                <w:sz w:val="18"/>
                <w:szCs w:val="18"/>
              </w:rPr>
            </w:pPr>
            <w:r w:rsidRPr="00625E11">
              <w:rPr>
                <w:sz w:val="18"/>
                <w:szCs w:val="18"/>
              </w:rPr>
              <w:t>Custom modeling applications allow for a wide range of modeling methodologies and it is important to ensure that methodologies and measure treatments are consistent across implementers.</w:t>
            </w:r>
          </w:p>
        </w:tc>
        <w:tc>
          <w:tcPr>
            <w:tcW w:w="1728" w:type="dxa"/>
            <w:tcBorders>
              <w:top w:val="single" w:sz="4" w:space="0" w:color="auto"/>
              <w:left w:val="single" w:sz="4" w:space="0" w:color="auto"/>
              <w:bottom w:val="single" w:sz="4" w:space="0" w:color="auto"/>
              <w:right w:val="single" w:sz="4" w:space="0" w:color="auto"/>
            </w:tcBorders>
            <w:hideMark/>
          </w:tcPr>
          <w:p w14:paraId="07CA7912" w14:textId="77777777" w:rsidR="00293D09" w:rsidRPr="00625E11" w:rsidRDefault="00293D09" w:rsidP="00CC64CD">
            <w:pPr>
              <w:rPr>
                <w:sz w:val="18"/>
                <w:szCs w:val="18"/>
              </w:rPr>
            </w:pPr>
            <w:r w:rsidRPr="00625E11">
              <w:rPr>
                <w:sz w:val="18"/>
                <w:szCs w:val="18"/>
              </w:rPr>
              <w:t>Custom encompasses likely the widest variety of measures, but measure eligibility is constrained by program and CPUC rules.</w:t>
            </w:r>
          </w:p>
        </w:tc>
        <w:tc>
          <w:tcPr>
            <w:tcW w:w="1584" w:type="dxa"/>
            <w:tcBorders>
              <w:top w:val="single" w:sz="4" w:space="0" w:color="auto"/>
              <w:left w:val="single" w:sz="4" w:space="0" w:color="auto"/>
              <w:bottom w:val="single" w:sz="4" w:space="0" w:color="auto"/>
              <w:right w:val="single" w:sz="4" w:space="0" w:color="auto"/>
            </w:tcBorders>
            <w:hideMark/>
          </w:tcPr>
          <w:p w14:paraId="7D935E4F" w14:textId="77777777" w:rsidR="00293D09" w:rsidRPr="00625E11" w:rsidRDefault="00293D09" w:rsidP="00CC64CD">
            <w:pPr>
              <w:rPr>
                <w:sz w:val="18"/>
                <w:szCs w:val="18"/>
              </w:rPr>
            </w:pPr>
            <w:r w:rsidRPr="00625E11">
              <w:rPr>
                <w:sz w:val="18"/>
                <w:szCs w:val="18"/>
              </w:rPr>
              <w:t xml:space="preserve">Due to the endless combination of inputs available in custom models, it is important to ensure that the inputs and modeling approaches used best represent actual conditions. </w:t>
            </w:r>
          </w:p>
        </w:tc>
      </w:tr>
    </w:tbl>
    <w:p w14:paraId="796FF439" w14:textId="2E338D4B" w:rsidR="00293D09" w:rsidRPr="00A13116" w:rsidRDefault="00293D09" w:rsidP="0024436E">
      <w:pPr>
        <w:jc w:val="center"/>
        <w:rPr>
          <w:rFonts w:ascii="Arial" w:hAnsi="Arial" w:cs="Arial"/>
          <w:szCs w:val="24"/>
        </w:rPr>
      </w:pPr>
    </w:p>
    <w:sectPr w:rsidR="00293D09" w:rsidRPr="00A13116" w:rsidSect="00293D09">
      <w:footerReference w:type="first" r:id="rId2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94D8D" w14:textId="77777777" w:rsidR="00F3124A" w:rsidRDefault="00F3124A" w:rsidP="00F15B74">
      <w:pPr>
        <w:spacing w:after="0" w:line="240" w:lineRule="auto"/>
      </w:pPr>
      <w:r>
        <w:separator/>
      </w:r>
    </w:p>
  </w:endnote>
  <w:endnote w:type="continuationSeparator" w:id="0">
    <w:p w14:paraId="57EE6659" w14:textId="77777777" w:rsidR="00F3124A" w:rsidRDefault="00F3124A" w:rsidP="00F15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roman"/>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8DBE3" w14:textId="28B38599" w:rsidR="00CC64CD" w:rsidRPr="001E6C65" w:rsidRDefault="00CC64CD" w:rsidP="004D1F35">
    <w:pPr>
      <w:pStyle w:val="Footer"/>
      <w:jc w:val="center"/>
      <w:rPr>
        <w:noProof/>
        <w:color w:val="808080" w:themeColor="background1" w:themeShade="80"/>
        <w:sz w:val="18"/>
        <w:szCs w:val="18"/>
      </w:rPr>
    </w:pPr>
    <w:sdt>
      <w:sdtPr>
        <w:rPr>
          <w:color w:val="808080" w:themeColor="background1" w:themeShade="80"/>
          <w:sz w:val="18"/>
          <w:szCs w:val="18"/>
        </w:rPr>
        <w:id w:val="-537201336"/>
        <w:docPartObj>
          <w:docPartGallery w:val="Page Numbers (Bottom of Page)"/>
          <w:docPartUnique/>
        </w:docPartObj>
      </w:sdtPr>
      <w:sdtEndPr>
        <w:rPr>
          <w:noProof/>
        </w:rPr>
      </w:sdtEndPr>
      <w:sdtContent>
        <w:r w:rsidRPr="001E6C65">
          <w:rPr>
            <w:color w:val="808080" w:themeColor="background1" w:themeShade="80"/>
            <w:sz w:val="18"/>
            <w:szCs w:val="18"/>
          </w:rPr>
          <w:fldChar w:fldCharType="begin"/>
        </w:r>
        <w:r w:rsidRPr="001E6C65">
          <w:rPr>
            <w:color w:val="808080" w:themeColor="background1" w:themeShade="80"/>
            <w:sz w:val="18"/>
            <w:szCs w:val="18"/>
          </w:rPr>
          <w:instrText xml:space="preserve"> PAGE   \* MERGEFORMAT </w:instrText>
        </w:r>
        <w:r w:rsidRPr="001E6C65">
          <w:rPr>
            <w:color w:val="808080" w:themeColor="background1" w:themeShade="80"/>
            <w:sz w:val="18"/>
            <w:szCs w:val="18"/>
          </w:rPr>
          <w:fldChar w:fldCharType="separate"/>
        </w:r>
        <w:r w:rsidRPr="001E6C65">
          <w:rPr>
            <w:color w:val="808080" w:themeColor="background1" w:themeShade="80"/>
            <w:sz w:val="18"/>
            <w:szCs w:val="18"/>
          </w:rPr>
          <w:t>1</w:t>
        </w:r>
        <w:r w:rsidRPr="001E6C65">
          <w:rPr>
            <w:noProof/>
            <w:color w:val="808080" w:themeColor="background1" w:themeShade="80"/>
            <w:sz w:val="18"/>
            <w:szCs w:val="18"/>
          </w:rPr>
          <w:fldChar w:fldCharType="end"/>
        </w:r>
      </w:sdtContent>
    </w:sdt>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z w:val="18"/>
        <w:szCs w:val="18"/>
      </w:rPr>
      <w:id w:val="-875149726"/>
      <w:docPartObj>
        <w:docPartGallery w:val="Page Numbers (Bottom of Page)"/>
        <w:docPartUnique/>
      </w:docPartObj>
    </w:sdtPr>
    <w:sdtEndPr>
      <w:rPr>
        <w:noProof/>
      </w:rPr>
    </w:sdtEndPr>
    <w:sdtContent>
      <w:p w14:paraId="3220987E" w14:textId="77F4924D" w:rsidR="00CC64CD" w:rsidRPr="001E6C65" w:rsidRDefault="00CC64CD" w:rsidP="007143A4">
        <w:pPr>
          <w:pStyle w:val="Footer"/>
          <w:jc w:val="center"/>
          <w:rPr>
            <w:color w:val="808080" w:themeColor="background1" w:themeShade="80"/>
            <w:sz w:val="18"/>
            <w:szCs w:val="18"/>
          </w:rPr>
        </w:pPr>
        <w:r>
          <w:rPr>
            <w:color w:val="808080" w:themeColor="background1" w:themeShade="80"/>
            <w:sz w:val="18"/>
            <w:szCs w:val="18"/>
          </w:rPr>
          <w:t>D</w:t>
        </w:r>
        <w:r w:rsidRPr="001E6C65">
          <w:rPr>
            <w:color w:val="808080" w:themeColor="background1" w:themeShade="80"/>
            <w:sz w:val="18"/>
            <w:szCs w:val="18"/>
          </w:rPr>
          <w:t>-</w:t>
        </w:r>
        <w:r w:rsidRPr="001E6C65">
          <w:rPr>
            <w:color w:val="808080" w:themeColor="background1" w:themeShade="80"/>
            <w:sz w:val="18"/>
            <w:szCs w:val="18"/>
          </w:rPr>
          <w:fldChar w:fldCharType="begin"/>
        </w:r>
        <w:r w:rsidRPr="001E6C65">
          <w:rPr>
            <w:color w:val="808080" w:themeColor="background1" w:themeShade="80"/>
            <w:sz w:val="18"/>
            <w:szCs w:val="18"/>
          </w:rPr>
          <w:instrText xml:space="preserve"> PAGE   \* MERGEFORMAT </w:instrText>
        </w:r>
        <w:r w:rsidRPr="001E6C65">
          <w:rPr>
            <w:color w:val="808080" w:themeColor="background1" w:themeShade="80"/>
            <w:sz w:val="18"/>
            <w:szCs w:val="18"/>
          </w:rPr>
          <w:fldChar w:fldCharType="separate"/>
        </w:r>
        <w:r w:rsidRPr="001E6C65">
          <w:rPr>
            <w:color w:val="808080" w:themeColor="background1" w:themeShade="80"/>
            <w:sz w:val="18"/>
            <w:szCs w:val="18"/>
          </w:rPr>
          <w:t>1</w:t>
        </w:r>
        <w:r w:rsidRPr="001E6C65">
          <w:rPr>
            <w:noProof/>
            <w:color w:val="808080" w:themeColor="background1" w:themeShade="80"/>
            <w:sz w:val="18"/>
            <w:szCs w:val="18"/>
          </w:rPr>
          <w:fldChar w:fldCharType="end"/>
        </w:r>
      </w:p>
    </w:sdtContent>
  </w:sdt>
  <w:p w14:paraId="2786ED3F" w14:textId="77777777" w:rsidR="00CC64CD" w:rsidRDefault="00CC64CD" w:rsidP="00714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ECE75" w14:textId="2BC2A618" w:rsidR="00CC64CD" w:rsidRPr="001E6C65" w:rsidRDefault="00CC64CD" w:rsidP="004D1F35">
    <w:pPr>
      <w:pStyle w:val="Footer"/>
      <w:tabs>
        <w:tab w:val="left" w:pos="5622"/>
      </w:tabs>
      <w:rPr>
        <w:color w:val="808080" w:themeColor="background1" w:themeShade="80"/>
        <w:sz w:val="18"/>
        <w:szCs w:val="18"/>
      </w:rPr>
    </w:pPr>
    <w:r w:rsidRPr="001E6C65">
      <w:rPr>
        <w:color w:val="808080" w:themeColor="background1" w:themeShade="80"/>
        <w:sz w:val="18"/>
        <w:szCs w:val="18"/>
      </w:rPr>
      <w:tab/>
    </w:r>
    <w:sdt>
      <w:sdtPr>
        <w:rPr>
          <w:color w:val="808080" w:themeColor="background1" w:themeShade="80"/>
          <w:sz w:val="18"/>
          <w:szCs w:val="18"/>
        </w:rPr>
        <w:id w:val="-1355651470"/>
        <w:docPartObj>
          <w:docPartGallery w:val="Page Numbers (Bottom of Page)"/>
          <w:docPartUnique/>
        </w:docPartObj>
      </w:sdtPr>
      <w:sdtEndPr>
        <w:rPr>
          <w:noProof/>
        </w:rPr>
      </w:sdtEndPr>
      <w:sdtContent>
        <w:r w:rsidRPr="001E6C65">
          <w:rPr>
            <w:color w:val="808080" w:themeColor="background1" w:themeShade="80"/>
            <w:sz w:val="18"/>
            <w:szCs w:val="18"/>
          </w:rPr>
          <w:fldChar w:fldCharType="begin"/>
        </w:r>
        <w:r w:rsidRPr="001E6C65">
          <w:rPr>
            <w:color w:val="808080" w:themeColor="background1" w:themeShade="80"/>
            <w:sz w:val="18"/>
            <w:szCs w:val="18"/>
          </w:rPr>
          <w:instrText xml:space="preserve"> PAGE   \* MERGEFORMAT </w:instrText>
        </w:r>
        <w:r w:rsidRPr="001E6C65">
          <w:rPr>
            <w:color w:val="808080" w:themeColor="background1" w:themeShade="80"/>
            <w:sz w:val="18"/>
            <w:szCs w:val="18"/>
          </w:rPr>
          <w:fldChar w:fldCharType="separate"/>
        </w:r>
        <w:r w:rsidRPr="001E6C65">
          <w:rPr>
            <w:noProof/>
            <w:color w:val="808080" w:themeColor="background1" w:themeShade="80"/>
            <w:sz w:val="18"/>
            <w:szCs w:val="18"/>
          </w:rPr>
          <w:t>2</w:t>
        </w:r>
        <w:r w:rsidRPr="001E6C65">
          <w:rPr>
            <w:noProof/>
            <w:color w:val="808080" w:themeColor="background1" w:themeShade="80"/>
            <w:sz w:val="18"/>
            <w:szCs w:val="18"/>
          </w:rPr>
          <w:fldChar w:fldCharType="end"/>
        </w:r>
      </w:sdtContent>
    </w:sdt>
    <w:r w:rsidRPr="001E6C65">
      <w:rPr>
        <w:noProof/>
        <w:color w:val="808080" w:themeColor="background1" w:themeShade="8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94AA9" w14:textId="7E58D1BE" w:rsidR="00CC64CD" w:rsidRPr="001E6C65" w:rsidRDefault="00CC64CD" w:rsidP="004D1F35">
    <w:pPr>
      <w:pStyle w:val="Footer"/>
      <w:jc w:val="center"/>
      <w:rPr>
        <w:noProof/>
        <w:color w:val="808080" w:themeColor="background1" w:themeShade="80"/>
        <w:sz w:val="18"/>
        <w:szCs w:val="18"/>
      </w:rPr>
    </w:pPr>
    <w:sdt>
      <w:sdtPr>
        <w:rPr>
          <w:color w:val="808080" w:themeColor="background1" w:themeShade="80"/>
          <w:sz w:val="18"/>
          <w:szCs w:val="18"/>
        </w:rPr>
        <w:id w:val="-844781390"/>
        <w:docPartObj>
          <w:docPartGallery w:val="Page Numbers (Bottom of Page)"/>
          <w:docPartUnique/>
        </w:docPartObj>
      </w:sdtPr>
      <w:sdtEndPr>
        <w:rPr>
          <w:noProof/>
        </w:rPr>
      </w:sdtEndPr>
      <w:sdtContent>
        <w:r w:rsidRPr="001E6C65">
          <w:rPr>
            <w:color w:val="808080" w:themeColor="background1" w:themeShade="80"/>
            <w:sz w:val="18"/>
            <w:szCs w:val="18"/>
          </w:rPr>
          <w:t>A-</w:t>
        </w:r>
        <w:r w:rsidRPr="001E6C65">
          <w:rPr>
            <w:color w:val="808080" w:themeColor="background1" w:themeShade="80"/>
            <w:sz w:val="18"/>
            <w:szCs w:val="18"/>
          </w:rPr>
          <w:fldChar w:fldCharType="begin"/>
        </w:r>
        <w:r w:rsidRPr="001E6C65">
          <w:rPr>
            <w:color w:val="808080" w:themeColor="background1" w:themeShade="80"/>
            <w:sz w:val="18"/>
            <w:szCs w:val="18"/>
          </w:rPr>
          <w:instrText xml:space="preserve"> PAGE   \* MERGEFORMAT </w:instrText>
        </w:r>
        <w:r w:rsidRPr="001E6C65">
          <w:rPr>
            <w:color w:val="808080" w:themeColor="background1" w:themeShade="80"/>
            <w:sz w:val="18"/>
            <w:szCs w:val="18"/>
          </w:rPr>
          <w:fldChar w:fldCharType="separate"/>
        </w:r>
        <w:r w:rsidRPr="001E6C65">
          <w:rPr>
            <w:color w:val="808080" w:themeColor="background1" w:themeShade="80"/>
            <w:sz w:val="18"/>
            <w:szCs w:val="18"/>
          </w:rPr>
          <w:t>1</w:t>
        </w:r>
        <w:r w:rsidRPr="001E6C65">
          <w:rPr>
            <w:noProof/>
            <w:color w:val="808080" w:themeColor="background1" w:themeShade="80"/>
            <w:sz w:val="18"/>
            <w:szCs w:val="18"/>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53B7" w14:textId="719C212D" w:rsidR="00CC64CD" w:rsidRPr="001E6C65" w:rsidRDefault="00CC64CD" w:rsidP="007143A4">
    <w:pPr>
      <w:pStyle w:val="Footer"/>
      <w:tabs>
        <w:tab w:val="left" w:pos="5622"/>
      </w:tabs>
      <w:rPr>
        <w:noProof/>
        <w:color w:val="808080" w:themeColor="background1" w:themeShade="80"/>
        <w:sz w:val="18"/>
        <w:szCs w:val="18"/>
      </w:rPr>
    </w:pPr>
    <w:r w:rsidRPr="001E6C65">
      <w:rPr>
        <w:color w:val="808080" w:themeColor="background1" w:themeShade="80"/>
        <w:sz w:val="18"/>
        <w:szCs w:val="18"/>
      </w:rPr>
      <w:tab/>
    </w:r>
    <w:sdt>
      <w:sdtPr>
        <w:rPr>
          <w:color w:val="808080" w:themeColor="background1" w:themeShade="80"/>
          <w:sz w:val="18"/>
          <w:szCs w:val="18"/>
        </w:rPr>
        <w:id w:val="496542981"/>
        <w:docPartObj>
          <w:docPartGallery w:val="Page Numbers (Bottom of Page)"/>
          <w:docPartUnique/>
        </w:docPartObj>
      </w:sdtPr>
      <w:sdtEndPr>
        <w:rPr>
          <w:noProof/>
        </w:rPr>
      </w:sdtEndPr>
      <w:sdtContent>
        <w:r w:rsidRPr="001E6C65">
          <w:rPr>
            <w:color w:val="808080" w:themeColor="background1" w:themeShade="80"/>
            <w:sz w:val="18"/>
            <w:szCs w:val="18"/>
          </w:rPr>
          <w:t>A-</w:t>
        </w:r>
        <w:r w:rsidRPr="001E6C65">
          <w:rPr>
            <w:color w:val="808080" w:themeColor="background1" w:themeShade="80"/>
            <w:sz w:val="18"/>
            <w:szCs w:val="18"/>
          </w:rPr>
          <w:fldChar w:fldCharType="begin"/>
        </w:r>
        <w:r w:rsidRPr="001E6C65">
          <w:rPr>
            <w:color w:val="808080" w:themeColor="background1" w:themeShade="80"/>
            <w:sz w:val="18"/>
            <w:szCs w:val="18"/>
          </w:rPr>
          <w:instrText xml:space="preserve"> PAGE   \* MERGEFORMAT </w:instrText>
        </w:r>
        <w:r w:rsidRPr="001E6C65">
          <w:rPr>
            <w:color w:val="808080" w:themeColor="background1" w:themeShade="80"/>
            <w:sz w:val="18"/>
            <w:szCs w:val="18"/>
          </w:rPr>
          <w:fldChar w:fldCharType="separate"/>
        </w:r>
        <w:r w:rsidRPr="001E6C65">
          <w:rPr>
            <w:noProof/>
            <w:color w:val="808080" w:themeColor="background1" w:themeShade="80"/>
            <w:sz w:val="18"/>
            <w:szCs w:val="18"/>
          </w:rPr>
          <w:t>2</w:t>
        </w:r>
        <w:r w:rsidRPr="001E6C65">
          <w:rPr>
            <w:noProof/>
            <w:color w:val="808080" w:themeColor="background1" w:themeShade="80"/>
            <w:sz w:val="18"/>
            <w:szCs w:val="18"/>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z w:val="18"/>
        <w:szCs w:val="18"/>
      </w:rPr>
      <w:id w:val="1175536719"/>
      <w:docPartObj>
        <w:docPartGallery w:val="Page Numbers (Bottom of Page)"/>
        <w:docPartUnique/>
      </w:docPartObj>
    </w:sdtPr>
    <w:sdtEndPr>
      <w:rPr>
        <w:noProof/>
      </w:rPr>
    </w:sdtEndPr>
    <w:sdtContent>
      <w:p w14:paraId="6C9C64DB" w14:textId="2C04990B" w:rsidR="00CC64CD" w:rsidRPr="001E6C65" w:rsidRDefault="00CC64CD" w:rsidP="004D1F35">
        <w:pPr>
          <w:pStyle w:val="Footer"/>
          <w:jc w:val="center"/>
          <w:rPr>
            <w:color w:val="808080" w:themeColor="background1" w:themeShade="80"/>
            <w:sz w:val="18"/>
            <w:szCs w:val="18"/>
          </w:rPr>
        </w:pPr>
        <w:r w:rsidRPr="001E6C65">
          <w:rPr>
            <w:color w:val="808080" w:themeColor="background1" w:themeShade="80"/>
            <w:sz w:val="18"/>
            <w:szCs w:val="18"/>
          </w:rPr>
          <w:t>B-</w:t>
        </w:r>
        <w:r w:rsidRPr="001E6C65">
          <w:rPr>
            <w:color w:val="808080" w:themeColor="background1" w:themeShade="80"/>
            <w:sz w:val="18"/>
            <w:szCs w:val="18"/>
          </w:rPr>
          <w:fldChar w:fldCharType="begin"/>
        </w:r>
        <w:r w:rsidRPr="001E6C65">
          <w:rPr>
            <w:color w:val="808080" w:themeColor="background1" w:themeShade="80"/>
            <w:sz w:val="18"/>
            <w:szCs w:val="18"/>
          </w:rPr>
          <w:instrText xml:space="preserve"> PAGE   \* MERGEFORMAT </w:instrText>
        </w:r>
        <w:r w:rsidRPr="001E6C65">
          <w:rPr>
            <w:color w:val="808080" w:themeColor="background1" w:themeShade="80"/>
            <w:sz w:val="18"/>
            <w:szCs w:val="18"/>
          </w:rPr>
          <w:fldChar w:fldCharType="separate"/>
        </w:r>
        <w:r w:rsidRPr="001E6C65">
          <w:rPr>
            <w:color w:val="808080" w:themeColor="background1" w:themeShade="80"/>
            <w:sz w:val="18"/>
            <w:szCs w:val="18"/>
          </w:rPr>
          <w:t>1</w:t>
        </w:r>
        <w:r w:rsidRPr="001E6C65">
          <w:rPr>
            <w:noProof/>
            <w:color w:val="808080" w:themeColor="background1" w:themeShade="80"/>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z w:val="18"/>
        <w:szCs w:val="18"/>
      </w:rPr>
      <w:id w:val="845981142"/>
      <w:docPartObj>
        <w:docPartGallery w:val="Page Numbers (Bottom of Page)"/>
        <w:docPartUnique/>
      </w:docPartObj>
    </w:sdtPr>
    <w:sdtEndPr>
      <w:rPr>
        <w:noProof/>
      </w:rPr>
    </w:sdtEndPr>
    <w:sdtContent>
      <w:p w14:paraId="2EDE31F4" w14:textId="6040CA62" w:rsidR="00CC64CD" w:rsidRPr="001E6C65" w:rsidRDefault="00CC64CD" w:rsidP="004D1F35">
        <w:pPr>
          <w:pStyle w:val="Footer"/>
          <w:jc w:val="center"/>
          <w:rPr>
            <w:color w:val="808080" w:themeColor="background1" w:themeShade="80"/>
            <w:sz w:val="18"/>
            <w:szCs w:val="18"/>
          </w:rPr>
        </w:pPr>
        <w:r w:rsidRPr="001E6C65">
          <w:rPr>
            <w:color w:val="808080" w:themeColor="background1" w:themeShade="80"/>
            <w:sz w:val="18"/>
            <w:szCs w:val="18"/>
          </w:rPr>
          <w:t>B-</w:t>
        </w:r>
        <w:r w:rsidRPr="001E6C65">
          <w:rPr>
            <w:color w:val="808080" w:themeColor="background1" w:themeShade="80"/>
            <w:sz w:val="18"/>
            <w:szCs w:val="18"/>
          </w:rPr>
          <w:fldChar w:fldCharType="begin"/>
        </w:r>
        <w:r w:rsidRPr="001E6C65">
          <w:rPr>
            <w:color w:val="808080" w:themeColor="background1" w:themeShade="80"/>
            <w:sz w:val="18"/>
            <w:szCs w:val="18"/>
          </w:rPr>
          <w:instrText xml:space="preserve"> PAGE   \* MERGEFORMAT </w:instrText>
        </w:r>
        <w:r w:rsidRPr="001E6C65">
          <w:rPr>
            <w:color w:val="808080" w:themeColor="background1" w:themeShade="80"/>
            <w:sz w:val="18"/>
            <w:szCs w:val="18"/>
          </w:rPr>
          <w:fldChar w:fldCharType="separate"/>
        </w:r>
        <w:r w:rsidRPr="001E6C65">
          <w:rPr>
            <w:color w:val="808080" w:themeColor="background1" w:themeShade="80"/>
            <w:sz w:val="18"/>
            <w:szCs w:val="18"/>
          </w:rPr>
          <w:t>1</w:t>
        </w:r>
        <w:r w:rsidRPr="001E6C65">
          <w:rPr>
            <w:noProof/>
            <w:color w:val="808080" w:themeColor="background1" w:themeShade="80"/>
            <w:sz w:val="18"/>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z w:val="18"/>
        <w:szCs w:val="18"/>
      </w:rPr>
      <w:id w:val="2017650351"/>
      <w:docPartObj>
        <w:docPartGallery w:val="Page Numbers (Bottom of Page)"/>
        <w:docPartUnique/>
      </w:docPartObj>
    </w:sdtPr>
    <w:sdtEndPr>
      <w:rPr>
        <w:noProof/>
      </w:rPr>
    </w:sdtEndPr>
    <w:sdtContent>
      <w:p w14:paraId="1E282DE4" w14:textId="77777777" w:rsidR="00CC64CD" w:rsidRPr="001E6C65" w:rsidRDefault="00CC64CD" w:rsidP="007143A4">
        <w:pPr>
          <w:pStyle w:val="Footer"/>
          <w:jc w:val="center"/>
          <w:rPr>
            <w:color w:val="808080" w:themeColor="background1" w:themeShade="80"/>
            <w:sz w:val="18"/>
            <w:szCs w:val="18"/>
          </w:rPr>
        </w:pPr>
        <w:r w:rsidRPr="001E6C65">
          <w:rPr>
            <w:color w:val="808080" w:themeColor="background1" w:themeShade="80"/>
            <w:sz w:val="18"/>
            <w:szCs w:val="18"/>
          </w:rPr>
          <w:t>C-</w:t>
        </w:r>
        <w:r w:rsidRPr="001E6C65">
          <w:rPr>
            <w:color w:val="808080" w:themeColor="background1" w:themeShade="80"/>
            <w:sz w:val="18"/>
            <w:szCs w:val="18"/>
          </w:rPr>
          <w:fldChar w:fldCharType="begin"/>
        </w:r>
        <w:r w:rsidRPr="001E6C65">
          <w:rPr>
            <w:color w:val="808080" w:themeColor="background1" w:themeShade="80"/>
            <w:sz w:val="18"/>
            <w:szCs w:val="18"/>
          </w:rPr>
          <w:instrText xml:space="preserve"> PAGE   \* MERGEFORMAT </w:instrText>
        </w:r>
        <w:r w:rsidRPr="001E6C65">
          <w:rPr>
            <w:color w:val="808080" w:themeColor="background1" w:themeShade="80"/>
            <w:sz w:val="18"/>
            <w:szCs w:val="18"/>
          </w:rPr>
          <w:fldChar w:fldCharType="separate"/>
        </w:r>
        <w:r w:rsidRPr="001E6C65">
          <w:rPr>
            <w:color w:val="808080" w:themeColor="background1" w:themeShade="80"/>
            <w:sz w:val="18"/>
            <w:szCs w:val="18"/>
          </w:rPr>
          <w:t>1</w:t>
        </w:r>
        <w:r w:rsidRPr="001E6C65">
          <w:rPr>
            <w:noProof/>
            <w:color w:val="808080" w:themeColor="background1" w:themeShade="80"/>
            <w:sz w:val="18"/>
            <w:szCs w:val="18"/>
          </w:rPr>
          <w:fldChar w:fldCharType="end"/>
        </w:r>
      </w:p>
    </w:sdtContent>
  </w:sdt>
  <w:p w14:paraId="5A05FD1C" w14:textId="77777777" w:rsidR="00CC64CD" w:rsidRPr="007143A4" w:rsidRDefault="00CC64CD" w:rsidP="007143A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z w:val="18"/>
        <w:szCs w:val="18"/>
      </w:rPr>
      <w:id w:val="-142194215"/>
      <w:docPartObj>
        <w:docPartGallery w:val="Page Numbers (Bottom of Page)"/>
        <w:docPartUnique/>
      </w:docPartObj>
    </w:sdtPr>
    <w:sdtEndPr>
      <w:rPr>
        <w:noProof/>
      </w:rPr>
    </w:sdtEndPr>
    <w:sdtContent>
      <w:p w14:paraId="3181D701" w14:textId="77777777" w:rsidR="00CC64CD" w:rsidRPr="001E6C65" w:rsidRDefault="00CC64CD" w:rsidP="007143A4">
        <w:pPr>
          <w:pStyle w:val="Footer"/>
          <w:jc w:val="center"/>
          <w:rPr>
            <w:color w:val="808080" w:themeColor="background1" w:themeShade="80"/>
            <w:sz w:val="18"/>
            <w:szCs w:val="18"/>
          </w:rPr>
        </w:pPr>
        <w:r w:rsidRPr="001E6C65">
          <w:rPr>
            <w:color w:val="808080" w:themeColor="background1" w:themeShade="80"/>
            <w:sz w:val="18"/>
            <w:szCs w:val="18"/>
          </w:rPr>
          <w:t>C-</w:t>
        </w:r>
        <w:r w:rsidRPr="001E6C65">
          <w:rPr>
            <w:color w:val="808080" w:themeColor="background1" w:themeShade="80"/>
            <w:sz w:val="18"/>
            <w:szCs w:val="18"/>
          </w:rPr>
          <w:fldChar w:fldCharType="begin"/>
        </w:r>
        <w:r w:rsidRPr="001E6C65">
          <w:rPr>
            <w:color w:val="808080" w:themeColor="background1" w:themeShade="80"/>
            <w:sz w:val="18"/>
            <w:szCs w:val="18"/>
          </w:rPr>
          <w:instrText xml:space="preserve"> PAGE   \* MERGEFORMAT </w:instrText>
        </w:r>
        <w:r w:rsidRPr="001E6C65">
          <w:rPr>
            <w:color w:val="808080" w:themeColor="background1" w:themeShade="80"/>
            <w:sz w:val="18"/>
            <w:szCs w:val="18"/>
          </w:rPr>
          <w:fldChar w:fldCharType="separate"/>
        </w:r>
        <w:r w:rsidRPr="001E6C65">
          <w:rPr>
            <w:color w:val="808080" w:themeColor="background1" w:themeShade="80"/>
            <w:sz w:val="18"/>
            <w:szCs w:val="18"/>
          </w:rPr>
          <w:t>1</w:t>
        </w:r>
        <w:r w:rsidRPr="001E6C65">
          <w:rPr>
            <w:noProof/>
            <w:color w:val="808080" w:themeColor="background1" w:themeShade="80"/>
            <w:sz w:val="18"/>
            <w:szCs w:val="18"/>
          </w:rPr>
          <w:fldChar w:fldCharType="end"/>
        </w:r>
      </w:p>
    </w:sdtContent>
  </w:sdt>
  <w:p w14:paraId="5D220EB0" w14:textId="77777777" w:rsidR="00CC64CD" w:rsidRDefault="00CC64CD" w:rsidP="007143A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z w:val="18"/>
        <w:szCs w:val="18"/>
      </w:rPr>
      <w:id w:val="2073996194"/>
      <w:docPartObj>
        <w:docPartGallery w:val="Page Numbers (Bottom of Page)"/>
        <w:docPartUnique/>
      </w:docPartObj>
    </w:sdtPr>
    <w:sdtEndPr>
      <w:rPr>
        <w:noProof/>
        <w:color w:val="808080" w:themeColor="background1" w:themeShade="80"/>
      </w:rPr>
    </w:sdtEndPr>
    <w:sdtContent>
      <w:p w14:paraId="28CF2A5B" w14:textId="595C5217" w:rsidR="00CC64CD" w:rsidRPr="00293D09" w:rsidRDefault="00CC64CD">
        <w:pPr>
          <w:pStyle w:val="Footer"/>
          <w:jc w:val="center"/>
          <w:rPr>
            <w:color w:val="808080" w:themeColor="background1" w:themeShade="80"/>
            <w:sz w:val="18"/>
            <w:szCs w:val="18"/>
          </w:rPr>
        </w:pPr>
        <w:r w:rsidRPr="00293D09">
          <w:rPr>
            <w:color w:val="808080" w:themeColor="background1" w:themeShade="80"/>
            <w:sz w:val="18"/>
            <w:szCs w:val="18"/>
          </w:rPr>
          <w:t>D-</w:t>
        </w:r>
        <w:r w:rsidRPr="00293D09">
          <w:rPr>
            <w:color w:val="808080" w:themeColor="background1" w:themeShade="80"/>
            <w:sz w:val="18"/>
            <w:szCs w:val="18"/>
          </w:rPr>
          <w:fldChar w:fldCharType="begin"/>
        </w:r>
        <w:r w:rsidRPr="00293D09">
          <w:rPr>
            <w:color w:val="808080" w:themeColor="background1" w:themeShade="80"/>
            <w:sz w:val="18"/>
            <w:szCs w:val="18"/>
          </w:rPr>
          <w:instrText xml:space="preserve"> PAGE   \* MERGEFORMAT </w:instrText>
        </w:r>
        <w:r w:rsidRPr="00293D09">
          <w:rPr>
            <w:color w:val="808080" w:themeColor="background1" w:themeShade="80"/>
            <w:sz w:val="18"/>
            <w:szCs w:val="18"/>
          </w:rPr>
          <w:fldChar w:fldCharType="separate"/>
        </w:r>
        <w:r w:rsidRPr="00293D09">
          <w:rPr>
            <w:noProof/>
            <w:color w:val="808080" w:themeColor="background1" w:themeShade="80"/>
            <w:sz w:val="18"/>
            <w:szCs w:val="18"/>
          </w:rPr>
          <w:t>1</w:t>
        </w:r>
        <w:r w:rsidRPr="00293D09">
          <w:rPr>
            <w:noProof/>
            <w:color w:val="808080" w:themeColor="background1" w:themeShade="80"/>
            <w:sz w:val="18"/>
            <w:szCs w:val="18"/>
          </w:rPr>
          <w:fldChar w:fldCharType="end"/>
        </w:r>
      </w:p>
    </w:sdtContent>
  </w:sdt>
  <w:p w14:paraId="2E98AB58" w14:textId="77777777" w:rsidR="00CC64CD" w:rsidRDefault="00CC6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8E93E" w14:textId="77777777" w:rsidR="00F3124A" w:rsidRDefault="00F3124A" w:rsidP="00F15B74">
      <w:pPr>
        <w:spacing w:after="0" w:line="240" w:lineRule="auto"/>
      </w:pPr>
      <w:r>
        <w:separator/>
      </w:r>
    </w:p>
  </w:footnote>
  <w:footnote w:type="continuationSeparator" w:id="0">
    <w:p w14:paraId="46CCC990" w14:textId="77777777" w:rsidR="00F3124A" w:rsidRDefault="00F3124A" w:rsidP="00F15B74">
      <w:pPr>
        <w:spacing w:after="0" w:line="240" w:lineRule="auto"/>
      </w:pPr>
      <w:r>
        <w:continuationSeparator/>
      </w:r>
    </w:p>
  </w:footnote>
  <w:footnote w:id="1">
    <w:p w14:paraId="7AAB1DA1" w14:textId="6F7DD922" w:rsidR="00CC64CD" w:rsidRPr="0047326A" w:rsidRDefault="00CC64CD">
      <w:pPr>
        <w:pStyle w:val="FootnoteText"/>
        <w:rPr>
          <w:sz w:val="18"/>
          <w:szCs w:val="18"/>
        </w:rPr>
      </w:pPr>
      <w:r w:rsidRPr="0047326A">
        <w:rPr>
          <w:rStyle w:val="FootnoteReference"/>
          <w:sz w:val="18"/>
          <w:szCs w:val="18"/>
        </w:rPr>
        <w:footnoteRef/>
      </w:r>
      <w:r w:rsidRPr="0047326A">
        <w:rPr>
          <w:sz w:val="18"/>
          <w:szCs w:val="18"/>
        </w:rPr>
        <w:t xml:space="preserve"> </w:t>
      </w:r>
      <w:r>
        <w:rPr>
          <w:sz w:val="18"/>
          <w:szCs w:val="18"/>
        </w:rPr>
        <w:t xml:space="preserve">Beitel, A. et. al. 2016. </w:t>
      </w:r>
      <w:r w:rsidRPr="0047326A">
        <w:rPr>
          <w:sz w:val="18"/>
          <w:szCs w:val="18"/>
        </w:rPr>
        <w:t xml:space="preserve">“Cal TF Technical Position Paper No. 3: Case for Using EnergyPlus as “Default” Modeling Engine for the “Electronic TRM” Project.” </w:t>
      </w:r>
      <w:r>
        <w:rPr>
          <w:sz w:val="18"/>
          <w:szCs w:val="18"/>
        </w:rPr>
        <w:t>January 28.</w:t>
      </w:r>
    </w:p>
  </w:footnote>
  <w:footnote w:id="2">
    <w:p w14:paraId="338C6137" w14:textId="7B3B9179" w:rsidR="00CC64CD" w:rsidRPr="00230650" w:rsidRDefault="00CC64CD">
      <w:pPr>
        <w:pStyle w:val="FootnoteText"/>
        <w:rPr>
          <w:sz w:val="18"/>
          <w:szCs w:val="18"/>
        </w:rPr>
      </w:pPr>
      <w:r w:rsidRPr="00230650">
        <w:rPr>
          <w:rStyle w:val="FootnoteReference"/>
          <w:sz w:val="18"/>
          <w:szCs w:val="18"/>
        </w:rPr>
        <w:footnoteRef/>
      </w:r>
      <w:r w:rsidRPr="00230650">
        <w:rPr>
          <w:sz w:val="18"/>
          <w:szCs w:val="18"/>
        </w:rPr>
        <w:t xml:space="preserve"> http://bees.archenergy.com/resources.html</w:t>
      </w:r>
    </w:p>
  </w:footnote>
  <w:footnote w:id="3">
    <w:p w14:paraId="7591F229" w14:textId="64D2B66D" w:rsidR="00CC64CD" w:rsidRPr="00230650" w:rsidRDefault="00CC64CD">
      <w:pPr>
        <w:pStyle w:val="FootnoteText"/>
        <w:rPr>
          <w:sz w:val="18"/>
          <w:szCs w:val="18"/>
        </w:rPr>
      </w:pPr>
      <w:r w:rsidRPr="00230650">
        <w:rPr>
          <w:rStyle w:val="FootnoteReference"/>
          <w:sz w:val="18"/>
          <w:szCs w:val="18"/>
        </w:rPr>
        <w:footnoteRef/>
      </w:r>
      <w:r w:rsidRPr="00230650">
        <w:rPr>
          <w:sz w:val="18"/>
          <w:szCs w:val="18"/>
        </w:rPr>
        <w:t xml:space="preserve"> http://deeresources.com/files/DEER2020/download/DEER2020_Prototype_Changes.xlsx</w:t>
      </w:r>
    </w:p>
  </w:footnote>
  <w:footnote w:id="4">
    <w:p w14:paraId="51044AE1" w14:textId="29BDB6C7" w:rsidR="00CC64CD" w:rsidRPr="00230650" w:rsidRDefault="00CC64CD">
      <w:pPr>
        <w:pStyle w:val="FootnoteText"/>
        <w:rPr>
          <w:sz w:val="18"/>
          <w:szCs w:val="18"/>
        </w:rPr>
      </w:pPr>
      <w:r w:rsidRPr="00230650">
        <w:rPr>
          <w:rStyle w:val="FootnoteReference"/>
          <w:sz w:val="18"/>
          <w:szCs w:val="18"/>
        </w:rPr>
        <w:footnoteRef/>
      </w:r>
      <w:r w:rsidRPr="00230650">
        <w:rPr>
          <w:sz w:val="18"/>
          <w:szCs w:val="18"/>
        </w:rPr>
        <w:t xml:space="preserve"> https://ww2.energy.ca.gov/publications/displayOneReport_cms.php?pubNum=CEC-500-2019-046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23568" w14:textId="2D3C20D7" w:rsidR="00CC64CD" w:rsidRDefault="00CC64CD">
    <w:pPr>
      <w:pStyle w:val="Header"/>
    </w:pPr>
    <w:r>
      <w:rPr>
        <w:noProof/>
      </w:rPr>
      <w:pict w14:anchorId="3DD19B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768876" o:spid="_x0000_s2051" type="#_x0000_t136" style="position:absolute;margin-left:0;margin-top:0;width:355.5pt;height:89pt;rotation:315;z-index:-251655168;mso-position-horizontal:center;mso-position-horizontal-relative:margin;mso-position-vertical:center;mso-position-vertical-relative:margin" o:allowincell="f" fillcolor="silver" stroked="f">
          <v:fill opacity=".5"/>
          <v:textpath style="font-family:&quot;Arial&quot;;font-size:80pt" string="D R A F 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04A2" w14:textId="3834C591" w:rsidR="00CC64CD" w:rsidRDefault="00CC64CD">
    <w:pPr>
      <w:pStyle w:val="Header"/>
    </w:pPr>
    <w:r>
      <w:rPr>
        <w:noProof/>
      </w:rPr>
      <w:pict w14:anchorId="5E9C96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768885" o:spid="_x0000_s2060" type="#_x0000_t136" style="position:absolute;margin-left:0;margin-top:0;width:355.5pt;height:89pt;rotation:315;z-index:-251636736;mso-position-horizontal:center;mso-position-horizontal-relative:margin;mso-position-vertical:center;mso-position-vertical-relative:margin" o:allowincell="f" fillcolor="silver" stroked="f">
          <v:fill opacity=".5"/>
          <v:textpath style="font-family:&quot;Arial&quot;;font-size:80pt" string="D R A F 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ADF9C" w14:textId="2E6AD5D8" w:rsidR="00CC64CD" w:rsidRDefault="00CC64CD" w:rsidP="00F15B74">
    <w:pPr>
      <w:spacing w:after="0" w:line="240" w:lineRule="auto"/>
    </w:pPr>
    <w:r>
      <w:rPr>
        <w:noProof/>
      </w:rPr>
      <w:pict w14:anchorId="4EA1C0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768886" o:spid="_x0000_s2061" type="#_x0000_t136" style="position:absolute;margin-left:0;margin-top:0;width:355.5pt;height:89pt;rotation:315;z-index:-251634688;mso-position-horizontal:center;mso-position-horizontal-relative:margin;mso-position-vertical:center;mso-position-vertical-relative:margin" o:allowincell="f" fillcolor="silver" stroked="f">
          <v:fill opacity=".5"/>
          <v:textpath style="font-family:&quot;Arial&quot;;font-size:80pt" string="D R A F T"/>
          <w10:wrap anchorx="margin" anchory="margin"/>
        </v:shape>
      </w:pict>
    </w:r>
  </w:p>
  <w:p w14:paraId="3E912B4E" w14:textId="77777777" w:rsidR="00CC64CD" w:rsidRDefault="00CC64CD" w:rsidP="00F15B74">
    <w:pPr>
      <w:spacing w:after="0" w:line="240" w:lineRule="auto"/>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DA66C" w14:textId="359405A7" w:rsidR="00CC64CD" w:rsidRDefault="00CC64CD" w:rsidP="00964ACF">
    <w:pPr>
      <w:spacing w:after="0" w:line="240" w:lineRule="auto"/>
      <w:jc w:val="center"/>
    </w:pPr>
    <w:r>
      <w:rPr>
        <w:noProof/>
      </w:rPr>
      <w:pict w14:anchorId="1841F6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768884" o:spid="_x0000_s2059" type="#_x0000_t136" style="position:absolute;left:0;text-align:left;margin-left:0;margin-top:0;width:355.5pt;height:89pt;rotation:315;z-index:-251638784;mso-position-horizontal:center;mso-position-horizontal-relative:margin;mso-position-vertical:center;mso-position-vertical-relative:margin" o:allowincell="f" fillcolor="silver" stroked="f">
          <v:fill opacity=".5"/>
          <v:textpath style="font-family:&quot;Arial&quot;;font-size:80pt" string="D R A F T"/>
          <w10:wrap anchorx="margin" anchory="margin"/>
        </v:shape>
      </w:pict>
    </w:r>
    <w:r>
      <w:t xml:space="preserve">   </w:t>
    </w:r>
  </w:p>
  <w:p w14:paraId="1556684F" w14:textId="77777777" w:rsidR="00CC64CD" w:rsidRDefault="00CC64C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3AE6E" w14:textId="742FA1CC" w:rsidR="00CC64CD" w:rsidRDefault="00CC64CD" w:rsidP="001E6C65">
    <w:pPr>
      <w:pStyle w:val="Header"/>
      <w:jc w:val="right"/>
      <w:rPr>
        <w:color w:val="808080" w:themeColor="background1" w:themeShade="80"/>
        <w:sz w:val="18"/>
        <w:szCs w:val="18"/>
      </w:rPr>
    </w:pPr>
    <w:r>
      <w:rPr>
        <w:noProof/>
      </w:rPr>
      <w:pict w14:anchorId="5BA215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768877" o:spid="_x0000_s2052" type="#_x0000_t136" style="position:absolute;left:0;text-align:left;margin-left:0;margin-top:0;width:355.5pt;height:89pt;rotation:315;z-index:-251653120;mso-position-horizontal:center;mso-position-horizontal-relative:margin;mso-position-vertical:center;mso-position-vertical-relative:margin" o:allowincell="f" fillcolor="silver" stroked="f">
          <v:fill opacity=".5"/>
          <v:textpath style="font-family:&quot;Arial&quot;;font-size:80pt" string="D R A F T"/>
          <w10:wrap anchorx="margin" anchory="margin"/>
        </v:shape>
      </w:pict>
    </w:r>
    <w:r w:rsidRPr="001E6C65">
      <w:rPr>
        <w:color w:val="808080" w:themeColor="background1" w:themeShade="80"/>
        <w:sz w:val="18"/>
        <w:szCs w:val="18"/>
      </w:rPr>
      <w:t>TPP No. 10: Recommendations for Improving Building Energy Modeling in California</w:t>
    </w:r>
  </w:p>
  <w:p w14:paraId="4CBFF04A" w14:textId="7A72188D" w:rsidR="00CC64CD" w:rsidRDefault="00CC64CD" w:rsidP="001E6C65">
    <w:pPr>
      <w:pStyle w:val="Header"/>
      <w:jc w:val="right"/>
      <w:rPr>
        <w:color w:val="808080" w:themeColor="background1" w:themeShade="80"/>
        <w:sz w:val="18"/>
        <w:szCs w:val="18"/>
      </w:rPr>
    </w:pPr>
  </w:p>
  <w:p w14:paraId="20F820FC" w14:textId="77777777" w:rsidR="00CC64CD" w:rsidRPr="001E6C65" w:rsidRDefault="00CC64CD" w:rsidP="001E6C65">
    <w:pPr>
      <w:pStyle w:val="Header"/>
      <w:jc w:val="right"/>
      <w:rPr>
        <w:color w:val="808080" w:themeColor="background1" w:themeShade="8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8FBB9" w14:textId="68AE90B0" w:rsidR="00CC64CD" w:rsidRDefault="00CC64CD" w:rsidP="003C3F3A">
    <w:pPr>
      <w:pStyle w:val="Header"/>
      <w:jc w:val="center"/>
    </w:pPr>
    <w:r>
      <w:rPr>
        <w:noProof/>
      </w:rPr>
      <w:pict w14:anchorId="646AD2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768875" o:spid="_x0000_s2050" type="#_x0000_t136" style="position:absolute;left:0;text-align:left;margin-left:0;margin-top:0;width:355.5pt;height:89pt;rotation:315;z-index:-251657216;mso-position-horizontal:center;mso-position-horizontal-relative:margin;mso-position-vertical:center;mso-position-vertical-relative:margin" o:allowincell="f" fillcolor="silver" stroked="f">
          <v:fill opacity=".5"/>
          <v:textpath style="font-family:&quot;Arial&quot;;font-size:80pt" string="D R A F T"/>
          <w10:wrap anchorx="margin" anchory="margin"/>
        </v:shape>
      </w:pict>
    </w:r>
    <w:r>
      <w:rPr>
        <w:noProof/>
      </w:rPr>
      <w:drawing>
        <wp:inline distT="0" distB="0" distL="0" distR="0" wp14:anchorId="4FF4071C" wp14:editId="2A1291CD">
          <wp:extent cx="1280160" cy="1280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31D5B" w14:textId="6471AB89" w:rsidR="00CC64CD" w:rsidRDefault="00CC64CD">
    <w:pPr>
      <w:pStyle w:val="Header"/>
    </w:pPr>
    <w:r>
      <w:rPr>
        <w:noProof/>
      </w:rPr>
      <w:pict w14:anchorId="73CEED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768879" o:spid="_x0000_s2054" type="#_x0000_t136" style="position:absolute;margin-left:0;margin-top:0;width:355.5pt;height:89pt;rotation:315;z-index:-251649024;mso-position-horizontal:center;mso-position-horizontal-relative:margin;mso-position-vertical:center;mso-position-vertical-relative:margin" o:allowincell="f" fillcolor="silver" stroked="f">
          <v:fill opacity=".5"/>
          <v:textpath style="font-family:&quot;Arial&quot;;font-size:80pt" string="D R A F 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A934E" w14:textId="3632CCCB" w:rsidR="00CC64CD" w:rsidRDefault="00CC64CD">
    <w:pPr>
      <w:pStyle w:val="Header"/>
    </w:pPr>
    <w:r>
      <w:rPr>
        <w:noProof/>
      </w:rPr>
      <w:pict w14:anchorId="6AEA36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768880" o:spid="_x0000_s2055" type="#_x0000_t136" style="position:absolute;margin-left:0;margin-top:0;width:355.5pt;height:89pt;rotation:315;z-index:-251646976;mso-position-horizontal:center;mso-position-horizontal-relative:margin;mso-position-vertical:center;mso-position-vertical-relative:margin" o:allowincell="f" fillcolor="silver" stroked="f">
          <v:fill opacity=".5"/>
          <v:textpath style="font-family:&quot;Arial&quot;;font-size:80pt" string="D R A F 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3502A" w14:textId="715791D4" w:rsidR="00CC64CD" w:rsidRDefault="00CC64CD" w:rsidP="003C3F3A">
    <w:pPr>
      <w:pStyle w:val="Header"/>
      <w:jc w:val="center"/>
    </w:pPr>
    <w:r>
      <w:rPr>
        <w:noProof/>
      </w:rPr>
      <w:pict w14:anchorId="61B4D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768878" o:spid="_x0000_s2053" type="#_x0000_t136" style="position:absolute;left:0;text-align:left;margin-left:0;margin-top:0;width:355.5pt;height:89pt;rotation:315;z-index:-251651072;mso-position-horizontal:center;mso-position-horizontal-relative:margin;mso-position-vertical:center;mso-position-vertical-relative:margin" o:allowincell="f" fillcolor="silver" stroked="f">
          <v:fill opacity=".5"/>
          <v:textpath style="font-family:&quot;Arial&quot;;font-size:80pt" string="D R A F 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3F732" w14:textId="0A7941A3" w:rsidR="00CC64CD" w:rsidRDefault="00CC64CD">
    <w:pPr>
      <w:pStyle w:val="Header"/>
    </w:pPr>
    <w:r>
      <w:rPr>
        <w:noProof/>
      </w:rPr>
      <w:pict w14:anchorId="5C2B76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768882" o:spid="_x0000_s2057" type="#_x0000_t136" style="position:absolute;margin-left:0;margin-top:0;width:355.5pt;height:89pt;rotation:315;z-index:-251642880;mso-position-horizontal:center;mso-position-horizontal-relative:margin;mso-position-vertical:center;mso-position-vertical-relative:margin" o:allowincell="f" fillcolor="silver" stroked="f">
          <v:fill opacity=".5"/>
          <v:textpath style="font-family:&quot;Arial&quot;;font-size:80pt" string="D R A F 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C6517" w14:textId="6CEAAAC3" w:rsidR="00CC64CD" w:rsidRDefault="00CC64CD" w:rsidP="00F15B74">
    <w:pPr>
      <w:spacing w:after="0" w:line="240" w:lineRule="auto"/>
    </w:pPr>
    <w:r>
      <w:rPr>
        <w:noProof/>
      </w:rPr>
      <w:pict w14:anchorId="7C6940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768883" o:spid="_x0000_s2058" type="#_x0000_t136" style="position:absolute;margin-left:0;margin-top:0;width:355.5pt;height:89pt;rotation:315;z-index:-251640832;mso-position-horizontal:center;mso-position-horizontal-relative:margin;mso-position-vertical:center;mso-position-vertical-relative:margin" o:allowincell="f" fillcolor="silver" stroked="f">
          <v:fill opacity=".5"/>
          <v:textpath style="font-family:&quot;Arial&quot;;font-size:80pt" string="D R A F T"/>
          <w10:wrap anchorx="margin" anchory="margin"/>
        </v:shape>
      </w:pict>
    </w:r>
  </w:p>
  <w:p w14:paraId="3EAFCFFE" w14:textId="77777777" w:rsidR="00CC64CD" w:rsidRDefault="00CC64C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611D0" w14:textId="5566E24C" w:rsidR="00CC64CD" w:rsidRDefault="00CC64CD" w:rsidP="00964ACF">
    <w:pPr>
      <w:spacing w:after="0" w:line="240" w:lineRule="auto"/>
      <w:jc w:val="center"/>
    </w:pPr>
    <w:r>
      <w:rPr>
        <w:noProof/>
      </w:rPr>
      <w:pict w14:anchorId="3F7A64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768881" o:spid="_x0000_s2056" type="#_x0000_t136" style="position:absolute;left:0;text-align:left;margin-left:0;margin-top:0;width:355.5pt;height:89pt;rotation:315;z-index:-251644928;mso-position-horizontal:center;mso-position-horizontal-relative:margin;mso-position-vertical:center;mso-position-vertical-relative:margin" o:allowincell="f" fillcolor="silver" stroked="f">
          <v:fill opacity=".5"/>
          <v:textpath style="font-family:&quot;Arial&quot;;font-size:80pt" string="D R A F T"/>
          <w10:wrap anchorx="margin" anchory="margin"/>
        </v:shape>
      </w:pict>
    </w:r>
    <w:r>
      <w:t xml:space="preserve">   </w:t>
    </w:r>
  </w:p>
  <w:p w14:paraId="6CED371F" w14:textId="77777777" w:rsidR="00CC64CD" w:rsidRDefault="00CC64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4DA866C"/>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8254657A"/>
    <w:lvl w:ilvl="0">
      <w:start w:val="1"/>
      <w:numFmt w:val="decimal"/>
      <w:pStyle w:val="ListNumber2"/>
      <w:lvlText w:val="%1."/>
      <w:lvlJc w:val="left"/>
      <w:pPr>
        <w:tabs>
          <w:tab w:val="num" w:pos="720"/>
        </w:tabs>
        <w:ind w:left="720" w:hanging="360"/>
      </w:pPr>
    </w:lvl>
  </w:abstractNum>
  <w:abstractNum w:abstractNumId="2" w15:restartNumberingAfterBreak="0">
    <w:nsid w:val="FFFFFF80"/>
    <w:multiLevelType w:val="singleLevel"/>
    <w:tmpl w:val="54D49F02"/>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04463720"/>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1B527AC0"/>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BCA0B514"/>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C7FE1748"/>
    <w:lvl w:ilvl="0">
      <w:start w:val="1"/>
      <w:numFmt w:val="decimal"/>
      <w:pStyle w:val="ListNumber"/>
      <w:lvlText w:val="%1."/>
      <w:lvlJc w:val="left"/>
      <w:pPr>
        <w:tabs>
          <w:tab w:val="num" w:pos="360"/>
        </w:tabs>
        <w:ind w:left="360" w:hanging="360"/>
      </w:pPr>
    </w:lvl>
  </w:abstractNum>
  <w:abstractNum w:abstractNumId="7" w15:restartNumberingAfterBreak="0">
    <w:nsid w:val="FFFFFFFB"/>
    <w:multiLevelType w:val="multilevel"/>
    <w:tmpl w:val="C35AFEFC"/>
    <w:lvl w:ilvl="0">
      <w:start w:val="1"/>
      <w:numFmt w:val="decimal"/>
      <w:lvlText w:val="%1."/>
      <w:legacy w:legacy="1" w:legacySpace="0" w:legacyIndent="720"/>
      <w:lvlJc w:val="left"/>
      <w:pPr>
        <w:ind w:left="720" w:hanging="720"/>
      </w:pPr>
      <w:rPr>
        <w:b/>
      </w:rPr>
    </w:lvl>
    <w:lvl w:ilvl="1">
      <w:start w:val="1"/>
      <w:numFmt w:val="decimal"/>
      <w:lvlText w:val="%1.%2."/>
      <w:legacy w:legacy="1" w:legacySpace="0" w:legacyIndent="720"/>
      <w:lvlJc w:val="left"/>
      <w:pPr>
        <w:ind w:left="153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4140" w:hanging="720"/>
      </w:pPr>
      <w:rPr>
        <w:rFonts w:ascii="Helvetica" w:hAnsi="Helvetica" w:cs="Times New Roman" w:hint="default"/>
        <w:sz w:val="26"/>
        <w:szCs w:val="26"/>
      </w:rPr>
    </w:lvl>
    <w:lvl w:ilvl="5">
      <w:start w:val="1"/>
      <w:numFmt w:val="decimal"/>
      <w:pStyle w:val="Heading6"/>
      <w:lvlText w:val="%1.%2.%3.%4.%5.%6."/>
      <w:legacy w:legacy="1" w:legacySpace="0" w:legacyIndent="720"/>
      <w:lvlJc w:val="left"/>
      <w:pPr>
        <w:ind w:left="4320" w:hanging="720"/>
      </w:pPr>
      <w:rPr>
        <w:b/>
        <w:i w:val="0"/>
        <w:sz w:val="26"/>
        <w:szCs w:val="26"/>
      </w:rPr>
    </w:lvl>
    <w:lvl w:ilvl="6">
      <w:start w:val="1"/>
      <w:numFmt w:val="decimal"/>
      <w:pStyle w:val="Heading7"/>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8" w15:restartNumberingAfterBreak="0">
    <w:nsid w:val="0833461A"/>
    <w:multiLevelType w:val="hybridMultilevel"/>
    <w:tmpl w:val="E7728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8625A8E"/>
    <w:multiLevelType w:val="hybridMultilevel"/>
    <w:tmpl w:val="6E08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CB6461"/>
    <w:multiLevelType w:val="hybridMultilevel"/>
    <w:tmpl w:val="329C08CC"/>
    <w:lvl w:ilvl="0" w:tplc="D5BAC996">
      <w:start w:val="1"/>
      <w:numFmt w:val="bullet"/>
      <w:pStyle w:val="eTRMBulletedText"/>
      <w:lvlText w:val=""/>
      <w:lvlJc w:val="left"/>
      <w:pPr>
        <w:ind w:left="720" w:hanging="360"/>
      </w:pPr>
      <w:rPr>
        <w:rFonts w:ascii="Symbol" w:hAnsi="Symbol" w:hint="default"/>
        <w:color w:val="4F6228" w:themeColor="accent3" w:themeShade="8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9777A9"/>
    <w:multiLevelType w:val="hybridMultilevel"/>
    <w:tmpl w:val="B524D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046D0B"/>
    <w:multiLevelType w:val="hybridMultilevel"/>
    <w:tmpl w:val="0D4C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3B381E"/>
    <w:multiLevelType w:val="singleLevel"/>
    <w:tmpl w:val="FBD844A2"/>
    <w:lvl w:ilvl="0">
      <w:start w:val="1"/>
      <w:numFmt w:val="decimal"/>
      <w:pStyle w:val="num1"/>
      <w:lvlText w:val="%1."/>
      <w:legacy w:legacy="1" w:legacySpace="144" w:legacyIndent="0"/>
      <w:lvlJc w:val="left"/>
    </w:lvl>
  </w:abstractNum>
  <w:abstractNum w:abstractNumId="14" w15:restartNumberingAfterBreak="0">
    <w:nsid w:val="12126172"/>
    <w:multiLevelType w:val="hybridMultilevel"/>
    <w:tmpl w:val="40E0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7217A1"/>
    <w:multiLevelType w:val="hybridMultilevel"/>
    <w:tmpl w:val="418AB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6F55E8B"/>
    <w:multiLevelType w:val="hybridMultilevel"/>
    <w:tmpl w:val="967A3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8D2724F"/>
    <w:multiLevelType w:val="hybridMultilevel"/>
    <w:tmpl w:val="04B8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24580E"/>
    <w:multiLevelType w:val="hybridMultilevel"/>
    <w:tmpl w:val="94B2E84C"/>
    <w:lvl w:ilvl="0" w:tplc="04090005">
      <w:start w:val="1"/>
      <w:numFmt w:val="bullet"/>
      <w:lvlText w:val=""/>
      <w:lvlJc w:val="left"/>
      <w:pPr>
        <w:ind w:left="1154" w:hanging="360"/>
      </w:pPr>
      <w:rPr>
        <w:rFonts w:ascii="Wingdings" w:hAnsi="Wingdings"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19" w15:restartNumberingAfterBreak="0">
    <w:nsid w:val="1D0A467C"/>
    <w:multiLevelType w:val="hybridMultilevel"/>
    <w:tmpl w:val="9130828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D9B788B"/>
    <w:multiLevelType w:val="hybridMultilevel"/>
    <w:tmpl w:val="92EC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9323E9"/>
    <w:multiLevelType w:val="hybridMultilevel"/>
    <w:tmpl w:val="9F947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13E064A"/>
    <w:multiLevelType w:val="multilevel"/>
    <w:tmpl w:val="0409001F"/>
    <w:styleLink w:val="Style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21DB04BA"/>
    <w:multiLevelType w:val="hybridMultilevel"/>
    <w:tmpl w:val="5E2C3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4690AB7"/>
    <w:multiLevelType w:val="hybridMultilevel"/>
    <w:tmpl w:val="2C762348"/>
    <w:lvl w:ilvl="0" w:tplc="C400D98E">
      <w:start w:val="1"/>
      <w:numFmt w:val="decimal"/>
      <w:lvlText w:val="%1."/>
      <w:lvlJc w:val="left"/>
      <w:pPr>
        <w:ind w:left="720" w:hanging="360"/>
      </w:pPr>
      <w:rPr>
        <w:rFonts w:ascii="Calibri" w:hAnsi="Calibri"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A3437E"/>
    <w:multiLevelType w:val="hybridMultilevel"/>
    <w:tmpl w:val="088C34D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5EC18C0"/>
    <w:multiLevelType w:val="hybridMultilevel"/>
    <w:tmpl w:val="0D82A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84A5669"/>
    <w:multiLevelType w:val="hybridMultilevel"/>
    <w:tmpl w:val="A27C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074DCD"/>
    <w:multiLevelType w:val="hybridMultilevel"/>
    <w:tmpl w:val="E81E7346"/>
    <w:lvl w:ilvl="0" w:tplc="CA9E9B30">
      <w:start w:val="1"/>
      <w:numFmt w:val="bullet"/>
      <w:lvlText w:val=""/>
      <w:lvlJc w:val="left"/>
      <w:pPr>
        <w:ind w:left="720" w:hanging="360"/>
      </w:pPr>
      <w:rPr>
        <w:rFonts w:ascii="Symbol" w:hAnsi="Symbol" w:hint="default"/>
        <w:color w:val="6B6B6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0B061A"/>
    <w:multiLevelType w:val="hybridMultilevel"/>
    <w:tmpl w:val="8C8661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394DA9"/>
    <w:multiLevelType w:val="hybridMultilevel"/>
    <w:tmpl w:val="301275F8"/>
    <w:lvl w:ilvl="0" w:tplc="04090001">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36D37F8C"/>
    <w:multiLevelType w:val="multilevel"/>
    <w:tmpl w:val="DAD268B6"/>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32" w15:restartNumberingAfterBreak="0">
    <w:nsid w:val="375214EC"/>
    <w:multiLevelType w:val="hybridMultilevel"/>
    <w:tmpl w:val="C762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00172B"/>
    <w:multiLevelType w:val="hybridMultilevel"/>
    <w:tmpl w:val="B65EEAAA"/>
    <w:lvl w:ilvl="0" w:tplc="2468F054">
      <w:start w:val="1"/>
      <w:numFmt w:val="decimal"/>
      <w:lvlText w:val="%1."/>
      <w:lvlJc w:val="left"/>
      <w:pPr>
        <w:tabs>
          <w:tab w:val="num" w:pos="720"/>
        </w:tabs>
        <w:ind w:left="720" w:hanging="360"/>
      </w:pPr>
    </w:lvl>
    <w:lvl w:ilvl="1" w:tplc="04090003">
      <w:start w:val="1"/>
      <w:numFmt w:val="lowerLetter"/>
      <w:pStyle w:val="a1"/>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15:restartNumberingAfterBreak="0">
    <w:nsid w:val="3C5E359E"/>
    <w:multiLevelType w:val="hybridMultilevel"/>
    <w:tmpl w:val="6B64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605EBA"/>
    <w:multiLevelType w:val="hybridMultilevel"/>
    <w:tmpl w:val="8CDC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564B82"/>
    <w:multiLevelType w:val="hybridMultilevel"/>
    <w:tmpl w:val="B8180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BA0B74"/>
    <w:multiLevelType w:val="hybridMultilevel"/>
    <w:tmpl w:val="65A02F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47210AB"/>
    <w:multiLevelType w:val="hybridMultilevel"/>
    <w:tmpl w:val="4786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9823EF"/>
    <w:multiLevelType w:val="hybridMultilevel"/>
    <w:tmpl w:val="6948711E"/>
    <w:lvl w:ilvl="0" w:tplc="D5BAC996">
      <w:start w:val="1"/>
      <w:numFmt w:val="bullet"/>
      <w:lvlText w:val=""/>
      <w:lvlJc w:val="left"/>
      <w:pPr>
        <w:ind w:left="720" w:hanging="360"/>
      </w:pPr>
      <w:rPr>
        <w:rFonts w:ascii="Symbol" w:hAnsi="Symbol" w:hint="default"/>
        <w:color w:val="4F6228" w:themeColor="accent3"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9F28A1"/>
    <w:multiLevelType w:val="hybridMultilevel"/>
    <w:tmpl w:val="77AA43A8"/>
    <w:lvl w:ilvl="0" w:tplc="E7E4C280">
      <w:start w:val="1"/>
      <w:numFmt w:val="decimal"/>
      <w:lvlText w:val="%1."/>
      <w:lvlJc w:val="left"/>
      <w:pPr>
        <w:ind w:left="720" w:hanging="360"/>
      </w:pPr>
      <w:rPr>
        <w:rFonts w:ascii="Calibri" w:hAnsi="Calibri"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CF4E6E"/>
    <w:multiLevelType w:val="hybridMultilevel"/>
    <w:tmpl w:val="F61636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ABA0FBD"/>
    <w:multiLevelType w:val="hybridMultilevel"/>
    <w:tmpl w:val="F124B178"/>
    <w:lvl w:ilvl="0" w:tplc="CA5A7150">
      <w:start w:val="1"/>
      <w:numFmt w:val="upperLetter"/>
      <w:pStyle w:val="Heading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B8874A8"/>
    <w:multiLevelType w:val="hybridMultilevel"/>
    <w:tmpl w:val="B0CC0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11E3274"/>
    <w:multiLevelType w:val="hybridMultilevel"/>
    <w:tmpl w:val="3D043CB8"/>
    <w:lvl w:ilvl="0" w:tplc="D5388810">
      <w:start w:val="1"/>
      <w:numFmt w:val="upperRoman"/>
      <w:pStyle w:val="Heading2"/>
      <w:lvlText w:val="%1."/>
      <w:lvlJc w:val="righ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5F4B14"/>
    <w:multiLevelType w:val="hybridMultilevel"/>
    <w:tmpl w:val="54D6E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7994847"/>
    <w:multiLevelType w:val="hybridMultilevel"/>
    <w:tmpl w:val="11F8C7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4851057"/>
    <w:multiLevelType w:val="hybridMultilevel"/>
    <w:tmpl w:val="3EA4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532EDA"/>
    <w:multiLevelType w:val="hybridMultilevel"/>
    <w:tmpl w:val="56F41FE2"/>
    <w:lvl w:ilvl="0" w:tplc="D5BAC996">
      <w:start w:val="1"/>
      <w:numFmt w:val="bullet"/>
      <w:lvlText w:val=""/>
      <w:lvlJc w:val="left"/>
      <w:pPr>
        <w:ind w:left="720" w:hanging="360"/>
      </w:pPr>
      <w:rPr>
        <w:rFonts w:ascii="Symbol" w:hAnsi="Symbol" w:hint="default"/>
        <w:color w:val="4F6228" w:themeColor="accent3"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596BF1"/>
    <w:multiLevelType w:val="hybridMultilevel"/>
    <w:tmpl w:val="B8C0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BB0528"/>
    <w:multiLevelType w:val="hybridMultilevel"/>
    <w:tmpl w:val="83249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A284224"/>
    <w:multiLevelType w:val="hybridMultilevel"/>
    <w:tmpl w:val="5142BA30"/>
    <w:lvl w:ilvl="0" w:tplc="5ED8D726">
      <w:start w:val="1"/>
      <w:numFmt w:val="decimal"/>
      <w:lvlText w:val="%1."/>
      <w:lvlJc w:val="left"/>
      <w:pPr>
        <w:ind w:left="720" w:hanging="360"/>
      </w:pPr>
      <w:rPr>
        <w:rFonts w:ascii="Calibri" w:hAnsi="Calibri"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BF13A58"/>
    <w:multiLevelType w:val="hybridMultilevel"/>
    <w:tmpl w:val="EF58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4A6072"/>
    <w:multiLevelType w:val="hybridMultilevel"/>
    <w:tmpl w:val="B2225176"/>
    <w:lvl w:ilvl="0" w:tplc="BC664EA2">
      <w:start w:val="1"/>
      <w:numFmt w:val="lowerLetter"/>
      <w:pStyle w:val="List4"/>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A1C5A32"/>
    <w:multiLevelType w:val="hybridMultilevel"/>
    <w:tmpl w:val="1892E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5D7078"/>
    <w:multiLevelType w:val="hybridMultilevel"/>
    <w:tmpl w:val="F68AA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33"/>
  </w:num>
  <w:num w:numId="4">
    <w:abstractNumId w:val="7"/>
  </w:num>
  <w:num w:numId="5">
    <w:abstractNumId w:val="31"/>
  </w:num>
  <w:num w:numId="6">
    <w:abstractNumId w:val="5"/>
  </w:num>
  <w:num w:numId="7">
    <w:abstractNumId w:val="4"/>
  </w:num>
  <w:num w:numId="8">
    <w:abstractNumId w:val="3"/>
  </w:num>
  <w:num w:numId="9">
    <w:abstractNumId w:val="2"/>
  </w:num>
  <w:num w:numId="10">
    <w:abstractNumId w:val="6"/>
  </w:num>
  <w:num w:numId="11">
    <w:abstractNumId w:val="1"/>
  </w:num>
  <w:num w:numId="12">
    <w:abstractNumId w:val="0"/>
  </w:num>
  <w:num w:numId="13">
    <w:abstractNumId w:val="53"/>
  </w:num>
  <w:num w:numId="14">
    <w:abstractNumId w:val="22"/>
  </w:num>
  <w:num w:numId="15">
    <w:abstractNumId w:val="44"/>
  </w:num>
  <w:num w:numId="16">
    <w:abstractNumId w:val="35"/>
  </w:num>
  <w:num w:numId="17">
    <w:abstractNumId w:val="27"/>
  </w:num>
  <w:num w:numId="18">
    <w:abstractNumId w:val="12"/>
  </w:num>
  <w:num w:numId="19">
    <w:abstractNumId w:val="47"/>
  </w:num>
  <w:num w:numId="20">
    <w:abstractNumId w:val="20"/>
  </w:num>
  <w:num w:numId="21">
    <w:abstractNumId w:val="49"/>
  </w:num>
  <w:num w:numId="22">
    <w:abstractNumId w:val="28"/>
  </w:num>
  <w:num w:numId="23">
    <w:abstractNumId w:val="26"/>
  </w:num>
  <w:num w:numId="24">
    <w:abstractNumId w:val="50"/>
  </w:num>
  <w:num w:numId="25">
    <w:abstractNumId w:val="43"/>
  </w:num>
  <w:num w:numId="26">
    <w:abstractNumId w:val="16"/>
  </w:num>
  <w:num w:numId="27">
    <w:abstractNumId w:val="15"/>
  </w:num>
  <w:num w:numId="28">
    <w:abstractNumId w:val="45"/>
  </w:num>
  <w:num w:numId="29">
    <w:abstractNumId w:val="8"/>
  </w:num>
  <w:num w:numId="30">
    <w:abstractNumId w:val="23"/>
  </w:num>
  <w:num w:numId="31">
    <w:abstractNumId w:val="19"/>
  </w:num>
  <w:num w:numId="32">
    <w:abstractNumId w:val="25"/>
  </w:num>
  <w:num w:numId="33">
    <w:abstractNumId w:val="21"/>
  </w:num>
  <w:num w:numId="34">
    <w:abstractNumId w:val="41"/>
  </w:num>
  <w:num w:numId="35">
    <w:abstractNumId w:val="46"/>
  </w:num>
  <w:num w:numId="36">
    <w:abstractNumId w:val="29"/>
  </w:num>
  <w:num w:numId="37">
    <w:abstractNumId w:val="37"/>
  </w:num>
  <w:num w:numId="38">
    <w:abstractNumId w:val="38"/>
  </w:num>
  <w:num w:numId="39">
    <w:abstractNumId w:val="44"/>
    <w:lvlOverride w:ilvl="0">
      <w:startOverride w:val="1"/>
    </w:lvlOverride>
  </w:num>
  <w:num w:numId="40">
    <w:abstractNumId w:val="11"/>
  </w:num>
  <w:num w:numId="41">
    <w:abstractNumId w:val="9"/>
  </w:num>
  <w:num w:numId="42">
    <w:abstractNumId w:val="17"/>
  </w:num>
  <w:num w:numId="43">
    <w:abstractNumId w:val="32"/>
  </w:num>
  <w:num w:numId="44">
    <w:abstractNumId w:val="36"/>
  </w:num>
  <w:num w:numId="45">
    <w:abstractNumId w:val="55"/>
  </w:num>
  <w:num w:numId="46">
    <w:abstractNumId w:val="54"/>
  </w:num>
  <w:num w:numId="47">
    <w:abstractNumId w:val="52"/>
  </w:num>
  <w:num w:numId="48">
    <w:abstractNumId w:val="14"/>
  </w:num>
  <w:num w:numId="49">
    <w:abstractNumId w:val="34"/>
  </w:num>
  <w:num w:numId="50">
    <w:abstractNumId w:val="44"/>
  </w:num>
  <w:num w:numId="51">
    <w:abstractNumId w:val="44"/>
    <w:lvlOverride w:ilvl="0">
      <w:startOverride w:val="1"/>
    </w:lvlOverride>
  </w:num>
  <w:num w:numId="52">
    <w:abstractNumId w:val="42"/>
  </w:num>
  <w:num w:numId="53">
    <w:abstractNumId w:val="42"/>
    <w:lvlOverride w:ilvl="0">
      <w:startOverride w:val="1"/>
    </w:lvlOverride>
  </w:num>
  <w:num w:numId="54">
    <w:abstractNumId w:val="51"/>
  </w:num>
  <w:num w:numId="55">
    <w:abstractNumId w:val="40"/>
  </w:num>
  <w:num w:numId="56">
    <w:abstractNumId w:val="24"/>
  </w:num>
  <w:num w:numId="57">
    <w:abstractNumId w:val="10"/>
  </w:num>
  <w:num w:numId="58">
    <w:abstractNumId w:val="39"/>
  </w:num>
  <w:num w:numId="59">
    <w:abstractNumId w:val="18"/>
  </w:num>
  <w:num w:numId="60">
    <w:abstractNumId w:val="4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685"/>
    <w:rsid w:val="000010F6"/>
    <w:rsid w:val="00001973"/>
    <w:rsid w:val="00003F27"/>
    <w:rsid w:val="00005791"/>
    <w:rsid w:val="00014AF4"/>
    <w:rsid w:val="00017777"/>
    <w:rsid w:val="00020E3A"/>
    <w:rsid w:val="00022641"/>
    <w:rsid w:val="0002275C"/>
    <w:rsid w:val="00023390"/>
    <w:rsid w:val="0002382E"/>
    <w:rsid w:val="00026AC3"/>
    <w:rsid w:val="0002776C"/>
    <w:rsid w:val="0003144F"/>
    <w:rsid w:val="000320FE"/>
    <w:rsid w:val="00035B7A"/>
    <w:rsid w:val="00036AD6"/>
    <w:rsid w:val="000374A0"/>
    <w:rsid w:val="000375F3"/>
    <w:rsid w:val="00040305"/>
    <w:rsid w:val="00041DFB"/>
    <w:rsid w:val="00044FD8"/>
    <w:rsid w:val="00045F0C"/>
    <w:rsid w:val="00045F93"/>
    <w:rsid w:val="000518EA"/>
    <w:rsid w:val="00051CDD"/>
    <w:rsid w:val="00054591"/>
    <w:rsid w:val="00056025"/>
    <w:rsid w:val="000567F0"/>
    <w:rsid w:val="00060DCE"/>
    <w:rsid w:val="000616D5"/>
    <w:rsid w:val="00063C06"/>
    <w:rsid w:val="00070132"/>
    <w:rsid w:val="00070F69"/>
    <w:rsid w:val="00073847"/>
    <w:rsid w:val="00081881"/>
    <w:rsid w:val="00082D6D"/>
    <w:rsid w:val="000934AA"/>
    <w:rsid w:val="00094103"/>
    <w:rsid w:val="00096790"/>
    <w:rsid w:val="00096FA3"/>
    <w:rsid w:val="00097169"/>
    <w:rsid w:val="000A28CE"/>
    <w:rsid w:val="000A2B0F"/>
    <w:rsid w:val="000A3ED5"/>
    <w:rsid w:val="000A5789"/>
    <w:rsid w:val="000B1E34"/>
    <w:rsid w:val="000B5FD8"/>
    <w:rsid w:val="000C4A0E"/>
    <w:rsid w:val="000C7AF9"/>
    <w:rsid w:val="000D1CF8"/>
    <w:rsid w:val="000D2DC1"/>
    <w:rsid w:val="000E2142"/>
    <w:rsid w:val="000E467B"/>
    <w:rsid w:val="000E5097"/>
    <w:rsid w:val="000F2585"/>
    <w:rsid w:val="000F2996"/>
    <w:rsid w:val="000F56F5"/>
    <w:rsid w:val="000F673D"/>
    <w:rsid w:val="000F7119"/>
    <w:rsid w:val="001014A8"/>
    <w:rsid w:val="00102E32"/>
    <w:rsid w:val="0011697F"/>
    <w:rsid w:val="00116E49"/>
    <w:rsid w:val="0013092C"/>
    <w:rsid w:val="00130951"/>
    <w:rsid w:val="001324F0"/>
    <w:rsid w:val="00133FC2"/>
    <w:rsid w:val="001352EE"/>
    <w:rsid w:val="0013534C"/>
    <w:rsid w:val="001359CA"/>
    <w:rsid w:val="00140146"/>
    <w:rsid w:val="00140FE7"/>
    <w:rsid w:val="00142452"/>
    <w:rsid w:val="001525DD"/>
    <w:rsid w:val="00152EDA"/>
    <w:rsid w:val="001532C5"/>
    <w:rsid w:val="00154AA7"/>
    <w:rsid w:val="00157ADC"/>
    <w:rsid w:val="00166149"/>
    <w:rsid w:val="00170903"/>
    <w:rsid w:val="001710EF"/>
    <w:rsid w:val="0017221F"/>
    <w:rsid w:val="00176410"/>
    <w:rsid w:val="00177058"/>
    <w:rsid w:val="00177EC6"/>
    <w:rsid w:val="00182047"/>
    <w:rsid w:val="0018283B"/>
    <w:rsid w:val="001829EF"/>
    <w:rsid w:val="001875AE"/>
    <w:rsid w:val="001911E0"/>
    <w:rsid w:val="001964E8"/>
    <w:rsid w:val="001A474F"/>
    <w:rsid w:val="001A4DFD"/>
    <w:rsid w:val="001A7ECF"/>
    <w:rsid w:val="001B0BAA"/>
    <w:rsid w:val="001B4932"/>
    <w:rsid w:val="001B5135"/>
    <w:rsid w:val="001C0516"/>
    <w:rsid w:val="001C25D6"/>
    <w:rsid w:val="001C3687"/>
    <w:rsid w:val="001C490E"/>
    <w:rsid w:val="001C6AA8"/>
    <w:rsid w:val="001D1EDB"/>
    <w:rsid w:val="001D35D6"/>
    <w:rsid w:val="001E605A"/>
    <w:rsid w:val="001E6C65"/>
    <w:rsid w:val="002013D8"/>
    <w:rsid w:val="002030CF"/>
    <w:rsid w:val="0020389A"/>
    <w:rsid w:val="00207B13"/>
    <w:rsid w:val="00210923"/>
    <w:rsid w:val="00211CB4"/>
    <w:rsid w:val="002129ED"/>
    <w:rsid w:val="002256E0"/>
    <w:rsid w:val="00225B47"/>
    <w:rsid w:val="00226628"/>
    <w:rsid w:val="002267C5"/>
    <w:rsid w:val="00230650"/>
    <w:rsid w:val="00232B70"/>
    <w:rsid w:val="00233778"/>
    <w:rsid w:val="0023393A"/>
    <w:rsid w:val="00234AC0"/>
    <w:rsid w:val="00234EAD"/>
    <w:rsid w:val="002359C3"/>
    <w:rsid w:val="002366B5"/>
    <w:rsid w:val="00240EC4"/>
    <w:rsid w:val="00242302"/>
    <w:rsid w:val="00243626"/>
    <w:rsid w:val="0024436E"/>
    <w:rsid w:val="002458CF"/>
    <w:rsid w:val="0025063D"/>
    <w:rsid w:val="00252923"/>
    <w:rsid w:val="00255099"/>
    <w:rsid w:val="002645C9"/>
    <w:rsid w:val="00264EE3"/>
    <w:rsid w:val="002668DC"/>
    <w:rsid w:val="0027162C"/>
    <w:rsid w:val="00272A57"/>
    <w:rsid w:val="00273805"/>
    <w:rsid w:val="00275C95"/>
    <w:rsid w:val="00276950"/>
    <w:rsid w:val="00276BCE"/>
    <w:rsid w:val="00276DF5"/>
    <w:rsid w:val="0027765D"/>
    <w:rsid w:val="00280760"/>
    <w:rsid w:val="002810C6"/>
    <w:rsid w:val="00285518"/>
    <w:rsid w:val="0028709C"/>
    <w:rsid w:val="0028765B"/>
    <w:rsid w:val="002931CA"/>
    <w:rsid w:val="00293D09"/>
    <w:rsid w:val="00293E17"/>
    <w:rsid w:val="002956C7"/>
    <w:rsid w:val="00296033"/>
    <w:rsid w:val="00296BE3"/>
    <w:rsid w:val="002A1040"/>
    <w:rsid w:val="002A1B6D"/>
    <w:rsid w:val="002A1D9C"/>
    <w:rsid w:val="002A38E8"/>
    <w:rsid w:val="002A39A7"/>
    <w:rsid w:val="002A63F3"/>
    <w:rsid w:val="002A6E45"/>
    <w:rsid w:val="002B02C6"/>
    <w:rsid w:val="002B56A4"/>
    <w:rsid w:val="002C15D5"/>
    <w:rsid w:val="002C1F69"/>
    <w:rsid w:val="002C21BA"/>
    <w:rsid w:val="002C232A"/>
    <w:rsid w:val="002C4226"/>
    <w:rsid w:val="002C67DF"/>
    <w:rsid w:val="002D3959"/>
    <w:rsid w:val="002D4950"/>
    <w:rsid w:val="002D5892"/>
    <w:rsid w:val="002D66DD"/>
    <w:rsid w:val="002D6A77"/>
    <w:rsid w:val="002E09E6"/>
    <w:rsid w:val="002E1A56"/>
    <w:rsid w:val="002E60B9"/>
    <w:rsid w:val="002F1208"/>
    <w:rsid w:val="002F14FE"/>
    <w:rsid w:val="002F46E7"/>
    <w:rsid w:val="002F4C80"/>
    <w:rsid w:val="002F7C02"/>
    <w:rsid w:val="0030179D"/>
    <w:rsid w:val="00302E45"/>
    <w:rsid w:val="00306A8C"/>
    <w:rsid w:val="00310566"/>
    <w:rsid w:val="00316263"/>
    <w:rsid w:val="00321E48"/>
    <w:rsid w:val="00326257"/>
    <w:rsid w:val="003313F9"/>
    <w:rsid w:val="00337896"/>
    <w:rsid w:val="0034010E"/>
    <w:rsid w:val="00342AA1"/>
    <w:rsid w:val="00346EC1"/>
    <w:rsid w:val="00347273"/>
    <w:rsid w:val="003478AB"/>
    <w:rsid w:val="00351DC2"/>
    <w:rsid w:val="003523EF"/>
    <w:rsid w:val="00353913"/>
    <w:rsid w:val="00356E30"/>
    <w:rsid w:val="00362AC2"/>
    <w:rsid w:val="003647F8"/>
    <w:rsid w:val="00366379"/>
    <w:rsid w:val="00376DF1"/>
    <w:rsid w:val="00376FA4"/>
    <w:rsid w:val="00380231"/>
    <w:rsid w:val="00380C85"/>
    <w:rsid w:val="0038210F"/>
    <w:rsid w:val="003952B1"/>
    <w:rsid w:val="00396D8F"/>
    <w:rsid w:val="00397448"/>
    <w:rsid w:val="003A6055"/>
    <w:rsid w:val="003C3A9E"/>
    <w:rsid w:val="003C3F3A"/>
    <w:rsid w:val="003C6E92"/>
    <w:rsid w:val="003D33C1"/>
    <w:rsid w:val="003D4984"/>
    <w:rsid w:val="003D4F2F"/>
    <w:rsid w:val="003D7B98"/>
    <w:rsid w:val="003E240C"/>
    <w:rsid w:val="003F084C"/>
    <w:rsid w:val="003F10ED"/>
    <w:rsid w:val="003F219C"/>
    <w:rsid w:val="003F262F"/>
    <w:rsid w:val="003F46D6"/>
    <w:rsid w:val="003F534B"/>
    <w:rsid w:val="003F76EF"/>
    <w:rsid w:val="00401955"/>
    <w:rsid w:val="004028FC"/>
    <w:rsid w:val="00406D29"/>
    <w:rsid w:val="00407E42"/>
    <w:rsid w:val="0041054A"/>
    <w:rsid w:val="00413DAD"/>
    <w:rsid w:val="00415185"/>
    <w:rsid w:val="004201EA"/>
    <w:rsid w:val="00425B0E"/>
    <w:rsid w:val="0042776D"/>
    <w:rsid w:val="00434807"/>
    <w:rsid w:val="00435AB4"/>
    <w:rsid w:val="00440158"/>
    <w:rsid w:val="00440810"/>
    <w:rsid w:val="00444F72"/>
    <w:rsid w:val="00446520"/>
    <w:rsid w:val="004524E6"/>
    <w:rsid w:val="004526CB"/>
    <w:rsid w:val="0045327C"/>
    <w:rsid w:val="00453E19"/>
    <w:rsid w:val="00454288"/>
    <w:rsid w:val="004545FD"/>
    <w:rsid w:val="00455A9B"/>
    <w:rsid w:val="00455FFC"/>
    <w:rsid w:val="00460358"/>
    <w:rsid w:val="00462ABC"/>
    <w:rsid w:val="00462B19"/>
    <w:rsid w:val="0047326A"/>
    <w:rsid w:val="00476771"/>
    <w:rsid w:val="00480366"/>
    <w:rsid w:val="0049382D"/>
    <w:rsid w:val="00494E7A"/>
    <w:rsid w:val="0049598F"/>
    <w:rsid w:val="00496736"/>
    <w:rsid w:val="004967B8"/>
    <w:rsid w:val="004A084F"/>
    <w:rsid w:val="004A4034"/>
    <w:rsid w:val="004B0B4D"/>
    <w:rsid w:val="004B2672"/>
    <w:rsid w:val="004B5FA3"/>
    <w:rsid w:val="004B7CE3"/>
    <w:rsid w:val="004C2050"/>
    <w:rsid w:val="004C26C2"/>
    <w:rsid w:val="004C31ED"/>
    <w:rsid w:val="004C3685"/>
    <w:rsid w:val="004C4061"/>
    <w:rsid w:val="004C454D"/>
    <w:rsid w:val="004C5A85"/>
    <w:rsid w:val="004C5C90"/>
    <w:rsid w:val="004C7540"/>
    <w:rsid w:val="004D1F35"/>
    <w:rsid w:val="004D241E"/>
    <w:rsid w:val="004D3122"/>
    <w:rsid w:val="004E1D32"/>
    <w:rsid w:val="004E377D"/>
    <w:rsid w:val="004E7E66"/>
    <w:rsid w:val="00501027"/>
    <w:rsid w:val="00503762"/>
    <w:rsid w:val="00503B1D"/>
    <w:rsid w:val="005100BE"/>
    <w:rsid w:val="0051195B"/>
    <w:rsid w:val="0052490D"/>
    <w:rsid w:val="00526FBE"/>
    <w:rsid w:val="00527BF2"/>
    <w:rsid w:val="00532DCB"/>
    <w:rsid w:val="00533740"/>
    <w:rsid w:val="00534E42"/>
    <w:rsid w:val="005360C3"/>
    <w:rsid w:val="005365D2"/>
    <w:rsid w:val="00544F12"/>
    <w:rsid w:val="00547DAA"/>
    <w:rsid w:val="00552537"/>
    <w:rsid w:val="00556C9A"/>
    <w:rsid w:val="00565858"/>
    <w:rsid w:val="005659A6"/>
    <w:rsid w:val="00566F1B"/>
    <w:rsid w:val="00571DA9"/>
    <w:rsid w:val="00573855"/>
    <w:rsid w:val="0057565D"/>
    <w:rsid w:val="00580598"/>
    <w:rsid w:val="005848BF"/>
    <w:rsid w:val="00584C9C"/>
    <w:rsid w:val="00593A61"/>
    <w:rsid w:val="00594AB0"/>
    <w:rsid w:val="005954C8"/>
    <w:rsid w:val="00595F48"/>
    <w:rsid w:val="005A43C8"/>
    <w:rsid w:val="005A5B36"/>
    <w:rsid w:val="005A70D8"/>
    <w:rsid w:val="005B3898"/>
    <w:rsid w:val="005C2AD7"/>
    <w:rsid w:val="005C37AD"/>
    <w:rsid w:val="005C73CF"/>
    <w:rsid w:val="005D70EB"/>
    <w:rsid w:val="005E0C09"/>
    <w:rsid w:val="005E318A"/>
    <w:rsid w:val="005E47BC"/>
    <w:rsid w:val="005E5311"/>
    <w:rsid w:val="005E6675"/>
    <w:rsid w:val="005F083A"/>
    <w:rsid w:val="005F0F52"/>
    <w:rsid w:val="005F19AB"/>
    <w:rsid w:val="005F23BA"/>
    <w:rsid w:val="0060188F"/>
    <w:rsid w:val="00606E83"/>
    <w:rsid w:val="00607EC6"/>
    <w:rsid w:val="00610BB0"/>
    <w:rsid w:val="00614CB4"/>
    <w:rsid w:val="006157FB"/>
    <w:rsid w:val="00621399"/>
    <w:rsid w:val="00622426"/>
    <w:rsid w:val="00626E0C"/>
    <w:rsid w:val="0063266D"/>
    <w:rsid w:val="00632A54"/>
    <w:rsid w:val="006347D9"/>
    <w:rsid w:val="006417F9"/>
    <w:rsid w:val="00641E14"/>
    <w:rsid w:val="00642D5E"/>
    <w:rsid w:val="00644D7B"/>
    <w:rsid w:val="00663112"/>
    <w:rsid w:val="006639B7"/>
    <w:rsid w:val="00665A05"/>
    <w:rsid w:val="00672B96"/>
    <w:rsid w:val="00672D81"/>
    <w:rsid w:val="00677159"/>
    <w:rsid w:val="00680E28"/>
    <w:rsid w:val="0068610A"/>
    <w:rsid w:val="0069009D"/>
    <w:rsid w:val="006910C8"/>
    <w:rsid w:val="0069328D"/>
    <w:rsid w:val="006963BC"/>
    <w:rsid w:val="00697CEE"/>
    <w:rsid w:val="00697CFC"/>
    <w:rsid w:val="006A4F2D"/>
    <w:rsid w:val="006A55D0"/>
    <w:rsid w:val="006B1706"/>
    <w:rsid w:val="006B1F4F"/>
    <w:rsid w:val="006B6A19"/>
    <w:rsid w:val="006C5B7D"/>
    <w:rsid w:val="006C7ABB"/>
    <w:rsid w:val="006D0E0D"/>
    <w:rsid w:val="006D1287"/>
    <w:rsid w:val="006D3F89"/>
    <w:rsid w:val="006D4143"/>
    <w:rsid w:val="006D5385"/>
    <w:rsid w:val="006D5B82"/>
    <w:rsid w:val="006D6296"/>
    <w:rsid w:val="006E5121"/>
    <w:rsid w:val="006F02CB"/>
    <w:rsid w:val="006F0D6F"/>
    <w:rsid w:val="006F1CAA"/>
    <w:rsid w:val="006F625F"/>
    <w:rsid w:val="006F7912"/>
    <w:rsid w:val="007006C0"/>
    <w:rsid w:val="00700942"/>
    <w:rsid w:val="00703D2E"/>
    <w:rsid w:val="0070492F"/>
    <w:rsid w:val="007050BE"/>
    <w:rsid w:val="007064F4"/>
    <w:rsid w:val="007143A4"/>
    <w:rsid w:val="0071590E"/>
    <w:rsid w:val="00722CBC"/>
    <w:rsid w:val="0072485A"/>
    <w:rsid w:val="007269EE"/>
    <w:rsid w:val="0073113F"/>
    <w:rsid w:val="00731B5E"/>
    <w:rsid w:val="00734FD6"/>
    <w:rsid w:val="007356D7"/>
    <w:rsid w:val="007437F0"/>
    <w:rsid w:val="00743D10"/>
    <w:rsid w:val="007442A0"/>
    <w:rsid w:val="00744C02"/>
    <w:rsid w:val="007451F6"/>
    <w:rsid w:val="00752E79"/>
    <w:rsid w:val="007539A4"/>
    <w:rsid w:val="00756100"/>
    <w:rsid w:val="00762046"/>
    <w:rsid w:val="007629E6"/>
    <w:rsid w:val="00767B29"/>
    <w:rsid w:val="00767C31"/>
    <w:rsid w:val="00772C88"/>
    <w:rsid w:val="007807E9"/>
    <w:rsid w:val="00790248"/>
    <w:rsid w:val="00790AA2"/>
    <w:rsid w:val="00790DF7"/>
    <w:rsid w:val="0079294E"/>
    <w:rsid w:val="00792A08"/>
    <w:rsid w:val="00794C90"/>
    <w:rsid w:val="007A03EA"/>
    <w:rsid w:val="007A4896"/>
    <w:rsid w:val="007A5AE8"/>
    <w:rsid w:val="007B1A74"/>
    <w:rsid w:val="007B580A"/>
    <w:rsid w:val="007B6B55"/>
    <w:rsid w:val="007B7CA5"/>
    <w:rsid w:val="007C5728"/>
    <w:rsid w:val="007D22E5"/>
    <w:rsid w:val="007D2E67"/>
    <w:rsid w:val="007D394B"/>
    <w:rsid w:val="007D48E1"/>
    <w:rsid w:val="007F20A7"/>
    <w:rsid w:val="007F3BE5"/>
    <w:rsid w:val="007F7FCB"/>
    <w:rsid w:val="00802ED4"/>
    <w:rsid w:val="00807F76"/>
    <w:rsid w:val="008153B7"/>
    <w:rsid w:val="00817CDD"/>
    <w:rsid w:val="008225A5"/>
    <w:rsid w:val="00823B9B"/>
    <w:rsid w:val="0082618B"/>
    <w:rsid w:val="00833E41"/>
    <w:rsid w:val="00834AEF"/>
    <w:rsid w:val="008365D2"/>
    <w:rsid w:val="00841D2A"/>
    <w:rsid w:val="00842548"/>
    <w:rsid w:val="008428B3"/>
    <w:rsid w:val="0084411D"/>
    <w:rsid w:val="00845ACB"/>
    <w:rsid w:val="00860A80"/>
    <w:rsid w:val="00861D72"/>
    <w:rsid w:val="00863AF9"/>
    <w:rsid w:val="008645D4"/>
    <w:rsid w:val="00865B34"/>
    <w:rsid w:val="00866B75"/>
    <w:rsid w:val="008705DA"/>
    <w:rsid w:val="0087247C"/>
    <w:rsid w:val="0087334E"/>
    <w:rsid w:val="00874347"/>
    <w:rsid w:val="00874E5A"/>
    <w:rsid w:val="00875DC1"/>
    <w:rsid w:val="00877D6E"/>
    <w:rsid w:val="00885258"/>
    <w:rsid w:val="00890D9B"/>
    <w:rsid w:val="0089145E"/>
    <w:rsid w:val="008A1381"/>
    <w:rsid w:val="008A2566"/>
    <w:rsid w:val="008A2839"/>
    <w:rsid w:val="008B0C59"/>
    <w:rsid w:val="008B14A1"/>
    <w:rsid w:val="008B1CAA"/>
    <w:rsid w:val="008B2FC9"/>
    <w:rsid w:val="008B3D09"/>
    <w:rsid w:val="008B4B13"/>
    <w:rsid w:val="008C10BF"/>
    <w:rsid w:val="008C1C0A"/>
    <w:rsid w:val="008C6364"/>
    <w:rsid w:val="008D07E9"/>
    <w:rsid w:val="008D10FF"/>
    <w:rsid w:val="008D1238"/>
    <w:rsid w:val="008D15ED"/>
    <w:rsid w:val="008D21F9"/>
    <w:rsid w:val="008D588F"/>
    <w:rsid w:val="008D73CC"/>
    <w:rsid w:val="008E1419"/>
    <w:rsid w:val="008E346B"/>
    <w:rsid w:val="008E4465"/>
    <w:rsid w:val="008E4D2A"/>
    <w:rsid w:val="008E549D"/>
    <w:rsid w:val="008E65C6"/>
    <w:rsid w:val="008E6AD7"/>
    <w:rsid w:val="008E6C25"/>
    <w:rsid w:val="008E7AF3"/>
    <w:rsid w:val="008F00AD"/>
    <w:rsid w:val="008F1532"/>
    <w:rsid w:val="008F2097"/>
    <w:rsid w:val="008F2F29"/>
    <w:rsid w:val="008F34D8"/>
    <w:rsid w:val="008F43A3"/>
    <w:rsid w:val="009016A6"/>
    <w:rsid w:val="00904E53"/>
    <w:rsid w:val="00906DBC"/>
    <w:rsid w:val="00911E8E"/>
    <w:rsid w:val="0092103C"/>
    <w:rsid w:val="009214C2"/>
    <w:rsid w:val="0092172B"/>
    <w:rsid w:val="00921AA9"/>
    <w:rsid w:val="00921E32"/>
    <w:rsid w:val="00922470"/>
    <w:rsid w:val="00926EE6"/>
    <w:rsid w:val="00927580"/>
    <w:rsid w:val="00927669"/>
    <w:rsid w:val="00927930"/>
    <w:rsid w:val="00930FA0"/>
    <w:rsid w:val="00935439"/>
    <w:rsid w:val="00936581"/>
    <w:rsid w:val="00937215"/>
    <w:rsid w:val="00937B29"/>
    <w:rsid w:val="009414CF"/>
    <w:rsid w:val="00941E45"/>
    <w:rsid w:val="00942CDB"/>
    <w:rsid w:val="00944677"/>
    <w:rsid w:val="00945FA8"/>
    <w:rsid w:val="00954D6E"/>
    <w:rsid w:val="00956EB2"/>
    <w:rsid w:val="00961948"/>
    <w:rsid w:val="0096264C"/>
    <w:rsid w:val="009630B4"/>
    <w:rsid w:val="00963DF8"/>
    <w:rsid w:val="00963E14"/>
    <w:rsid w:val="00964ACF"/>
    <w:rsid w:val="00965456"/>
    <w:rsid w:val="00974E08"/>
    <w:rsid w:val="00977AB3"/>
    <w:rsid w:val="00977F69"/>
    <w:rsid w:val="009825D9"/>
    <w:rsid w:val="009825E9"/>
    <w:rsid w:val="009852BB"/>
    <w:rsid w:val="009861F8"/>
    <w:rsid w:val="0098723A"/>
    <w:rsid w:val="009873F9"/>
    <w:rsid w:val="00993A81"/>
    <w:rsid w:val="00996A04"/>
    <w:rsid w:val="00997C91"/>
    <w:rsid w:val="009A18E0"/>
    <w:rsid w:val="009A2C12"/>
    <w:rsid w:val="009A3810"/>
    <w:rsid w:val="009A52A5"/>
    <w:rsid w:val="009A72D1"/>
    <w:rsid w:val="009B00FE"/>
    <w:rsid w:val="009B6CFB"/>
    <w:rsid w:val="009C190C"/>
    <w:rsid w:val="009C266B"/>
    <w:rsid w:val="009C29C9"/>
    <w:rsid w:val="009C408A"/>
    <w:rsid w:val="009C45AA"/>
    <w:rsid w:val="009C497A"/>
    <w:rsid w:val="009C5ED7"/>
    <w:rsid w:val="009C6595"/>
    <w:rsid w:val="009D0508"/>
    <w:rsid w:val="009D06C3"/>
    <w:rsid w:val="009D1049"/>
    <w:rsid w:val="009D1818"/>
    <w:rsid w:val="009D5101"/>
    <w:rsid w:val="009D5E92"/>
    <w:rsid w:val="009D76E3"/>
    <w:rsid w:val="009E13FD"/>
    <w:rsid w:val="009E1EEC"/>
    <w:rsid w:val="009F091B"/>
    <w:rsid w:val="009F3611"/>
    <w:rsid w:val="009F5A64"/>
    <w:rsid w:val="00A00EF7"/>
    <w:rsid w:val="00A031B3"/>
    <w:rsid w:val="00A12D9D"/>
    <w:rsid w:val="00A13116"/>
    <w:rsid w:val="00A15239"/>
    <w:rsid w:val="00A20D34"/>
    <w:rsid w:val="00A2115B"/>
    <w:rsid w:val="00A21ADF"/>
    <w:rsid w:val="00A2232C"/>
    <w:rsid w:val="00A239DA"/>
    <w:rsid w:val="00A24D31"/>
    <w:rsid w:val="00A251CA"/>
    <w:rsid w:val="00A252C7"/>
    <w:rsid w:val="00A26C76"/>
    <w:rsid w:val="00A270B1"/>
    <w:rsid w:val="00A27582"/>
    <w:rsid w:val="00A300FA"/>
    <w:rsid w:val="00A31675"/>
    <w:rsid w:val="00A32C50"/>
    <w:rsid w:val="00A34766"/>
    <w:rsid w:val="00A3620B"/>
    <w:rsid w:val="00A422E3"/>
    <w:rsid w:val="00A45F77"/>
    <w:rsid w:val="00A45FA4"/>
    <w:rsid w:val="00A47B96"/>
    <w:rsid w:val="00A50F3F"/>
    <w:rsid w:val="00A51432"/>
    <w:rsid w:val="00A52946"/>
    <w:rsid w:val="00A560CD"/>
    <w:rsid w:val="00A5629D"/>
    <w:rsid w:val="00A61827"/>
    <w:rsid w:val="00A64E9D"/>
    <w:rsid w:val="00A6640C"/>
    <w:rsid w:val="00A67A22"/>
    <w:rsid w:val="00A70330"/>
    <w:rsid w:val="00A70F14"/>
    <w:rsid w:val="00A756ED"/>
    <w:rsid w:val="00A75E81"/>
    <w:rsid w:val="00A80B53"/>
    <w:rsid w:val="00A87BAF"/>
    <w:rsid w:val="00A9114E"/>
    <w:rsid w:val="00A9189F"/>
    <w:rsid w:val="00A91986"/>
    <w:rsid w:val="00A923B3"/>
    <w:rsid w:val="00A9432A"/>
    <w:rsid w:val="00A9627F"/>
    <w:rsid w:val="00A965E8"/>
    <w:rsid w:val="00A96B5C"/>
    <w:rsid w:val="00AA2F4D"/>
    <w:rsid w:val="00AA30FA"/>
    <w:rsid w:val="00AA359D"/>
    <w:rsid w:val="00AA3ACC"/>
    <w:rsid w:val="00AA5827"/>
    <w:rsid w:val="00AB45D0"/>
    <w:rsid w:val="00AB585B"/>
    <w:rsid w:val="00AC2C88"/>
    <w:rsid w:val="00AC2DC6"/>
    <w:rsid w:val="00AD5E50"/>
    <w:rsid w:val="00AD779B"/>
    <w:rsid w:val="00AE0397"/>
    <w:rsid w:val="00AE049A"/>
    <w:rsid w:val="00AE075B"/>
    <w:rsid w:val="00AE210C"/>
    <w:rsid w:val="00AE2442"/>
    <w:rsid w:val="00AE40E1"/>
    <w:rsid w:val="00AE458C"/>
    <w:rsid w:val="00AE4E54"/>
    <w:rsid w:val="00AE7476"/>
    <w:rsid w:val="00AF0291"/>
    <w:rsid w:val="00AF0370"/>
    <w:rsid w:val="00AF0EDA"/>
    <w:rsid w:val="00AF1693"/>
    <w:rsid w:val="00AF41C2"/>
    <w:rsid w:val="00AF5E43"/>
    <w:rsid w:val="00AF74CD"/>
    <w:rsid w:val="00B02D6C"/>
    <w:rsid w:val="00B0369D"/>
    <w:rsid w:val="00B03DEF"/>
    <w:rsid w:val="00B047D5"/>
    <w:rsid w:val="00B06284"/>
    <w:rsid w:val="00B11746"/>
    <w:rsid w:val="00B1273D"/>
    <w:rsid w:val="00B14E80"/>
    <w:rsid w:val="00B166C7"/>
    <w:rsid w:val="00B2077F"/>
    <w:rsid w:val="00B24038"/>
    <w:rsid w:val="00B265A5"/>
    <w:rsid w:val="00B3211E"/>
    <w:rsid w:val="00B32FEF"/>
    <w:rsid w:val="00B33200"/>
    <w:rsid w:val="00B41B32"/>
    <w:rsid w:val="00B44FF7"/>
    <w:rsid w:val="00B47238"/>
    <w:rsid w:val="00B50512"/>
    <w:rsid w:val="00B50AF2"/>
    <w:rsid w:val="00B5168C"/>
    <w:rsid w:val="00B51EDA"/>
    <w:rsid w:val="00B555C0"/>
    <w:rsid w:val="00B55F3B"/>
    <w:rsid w:val="00B568B3"/>
    <w:rsid w:val="00B5760D"/>
    <w:rsid w:val="00B57FBE"/>
    <w:rsid w:val="00B60D4C"/>
    <w:rsid w:val="00B619D5"/>
    <w:rsid w:val="00B63D9C"/>
    <w:rsid w:val="00B668CF"/>
    <w:rsid w:val="00B71367"/>
    <w:rsid w:val="00B72CAE"/>
    <w:rsid w:val="00B73EBF"/>
    <w:rsid w:val="00B75B16"/>
    <w:rsid w:val="00B76008"/>
    <w:rsid w:val="00B7685C"/>
    <w:rsid w:val="00B8230B"/>
    <w:rsid w:val="00B83ACB"/>
    <w:rsid w:val="00B901E0"/>
    <w:rsid w:val="00B954A3"/>
    <w:rsid w:val="00B957C0"/>
    <w:rsid w:val="00BA1FD9"/>
    <w:rsid w:val="00BA2D15"/>
    <w:rsid w:val="00BA3B39"/>
    <w:rsid w:val="00BA4052"/>
    <w:rsid w:val="00BA489E"/>
    <w:rsid w:val="00BA5634"/>
    <w:rsid w:val="00BB2580"/>
    <w:rsid w:val="00BB31CA"/>
    <w:rsid w:val="00BB36D7"/>
    <w:rsid w:val="00BC0EC2"/>
    <w:rsid w:val="00BC121E"/>
    <w:rsid w:val="00BC53B7"/>
    <w:rsid w:val="00BC6207"/>
    <w:rsid w:val="00BC6389"/>
    <w:rsid w:val="00BD085D"/>
    <w:rsid w:val="00BD145C"/>
    <w:rsid w:val="00BD64DA"/>
    <w:rsid w:val="00BE0330"/>
    <w:rsid w:val="00BE0420"/>
    <w:rsid w:val="00BE49C1"/>
    <w:rsid w:val="00BE555E"/>
    <w:rsid w:val="00BE7F1C"/>
    <w:rsid w:val="00BF0BC1"/>
    <w:rsid w:val="00BF5671"/>
    <w:rsid w:val="00BF60A4"/>
    <w:rsid w:val="00BF67BC"/>
    <w:rsid w:val="00C041BB"/>
    <w:rsid w:val="00C0511C"/>
    <w:rsid w:val="00C10A62"/>
    <w:rsid w:val="00C1260B"/>
    <w:rsid w:val="00C16318"/>
    <w:rsid w:val="00C173B2"/>
    <w:rsid w:val="00C208F7"/>
    <w:rsid w:val="00C21FCD"/>
    <w:rsid w:val="00C22EC6"/>
    <w:rsid w:val="00C23602"/>
    <w:rsid w:val="00C23E34"/>
    <w:rsid w:val="00C2497F"/>
    <w:rsid w:val="00C25CB9"/>
    <w:rsid w:val="00C3487B"/>
    <w:rsid w:val="00C35A60"/>
    <w:rsid w:val="00C4017C"/>
    <w:rsid w:val="00C40E23"/>
    <w:rsid w:val="00C42198"/>
    <w:rsid w:val="00C46AA4"/>
    <w:rsid w:val="00C47895"/>
    <w:rsid w:val="00C47F9D"/>
    <w:rsid w:val="00C50E38"/>
    <w:rsid w:val="00C52E37"/>
    <w:rsid w:val="00C54172"/>
    <w:rsid w:val="00C66FE7"/>
    <w:rsid w:val="00C72D6E"/>
    <w:rsid w:val="00C808E6"/>
    <w:rsid w:val="00C83734"/>
    <w:rsid w:val="00C85739"/>
    <w:rsid w:val="00CA0490"/>
    <w:rsid w:val="00CA22E8"/>
    <w:rsid w:val="00CA3CA0"/>
    <w:rsid w:val="00CA5B03"/>
    <w:rsid w:val="00CA5EE2"/>
    <w:rsid w:val="00CB1365"/>
    <w:rsid w:val="00CB29CA"/>
    <w:rsid w:val="00CB3656"/>
    <w:rsid w:val="00CB44E8"/>
    <w:rsid w:val="00CC0E61"/>
    <w:rsid w:val="00CC15DF"/>
    <w:rsid w:val="00CC1722"/>
    <w:rsid w:val="00CC3770"/>
    <w:rsid w:val="00CC51E6"/>
    <w:rsid w:val="00CC5459"/>
    <w:rsid w:val="00CC64CD"/>
    <w:rsid w:val="00CC6EAB"/>
    <w:rsid w:val="00CD7679"/>
    <w:rsid w:val="00CE02DA"/>
    <w:rsid w:val="00CE2DF2"/>
    <w:rsid w:val="00CE3A3A"/>
    <w:rsid w:val="00CE3D38"/>
    <w:rsid w:val="00CE4564"/>
    <w:rsid w:val="00CE66D0"/>
    <w:rsid w:val="00CF00DA"/>
    <w:rsid w:val="00CF3737"/>
    <w:rsid w:val="00CF4A22"/>
    <w:rsid w:val="00CF52B3"/>
    <w:rsid w:val="00CF63C0"/>
    <w:rsid w:val="00CF65E7"/>
    <w:rsid w:val="00D0512E"/>
    <w:rsid w:val="00D1473C"/>
    <w:rsid w:val="00D158C4"/>
    <w:rsid w:val="00D163D6"/>
    <w:rsid w:val="00D2045D"/>
    <w:rsid w:val="00D21543"/>
    <w:rsid w:val="00D222FB"/>
    <w:rsid w:val="00D22CBF"/>
    <w:rsid w:val="00D22F2B"/>
    <w:rsid w:val="00D237C6"/>
    <w:rsid w:val="00D321CE"/>
    <w:rsid w:val="00D32F21"/>
    <w:rsid w:val="00D35BD6"/>
    <w:rsid w:val="00D43D9E"/>
    <w:rsid w:val="00D447CD"/>
    <w:rsid w:val="00D5082E"/>
    <w:rsid w:val="00D52AF1"/>
    <w:rsid w:val="00D5415F"/>
    <w:rsid w:val="00D569B2"/>
    <w:rsid w:val="00D57AF1"/>
    <w:rsid w:val="00D672DC"/>
    <w:rsid w:val="00D7353C"/>
    <w:rsid w:val="00D74C7E"/>
    <w:rsid w:val="00D75C7B"/>
    <w:rsid w:val="00D86728"/>
    <w:rsid w:val="00D878C2"/>
    <w:rsid w:val="00D91A16"/>
    <w:rsid w:val="00D932AD"/>
    <w:rsid w:val="00D93E59"/>
    <w:rsid w:val="00D940D2"/>
    <w:rsid w:val="00DA2C03"/>
    <w:rsid w:val="00DA2C62"/>
    <w:rsid w:val="00DA421B"/>
    <w:rsid w:val="00DA725D"/>
    <w:rsid w:val="00DA73C1"/>
    <w:rsid w:val="00DA7F81"/>
    <w:rsid w:val="00DB0593"/>
    <w:rsid w:val="00DB18D2"/>
    <w:rsid w:val="00DB40DE"/>
    <w:rsid w:val="00DB4357"/>
    <w:rsid w:val="00DB5790"/>
    <w:rsid w:val="00DB5E75"/>
    <w:rsid w:val="00DB6655"/>
    <w:rsid w:val="00DB74A2"/>
    <w:rsid w:val="00DB7C0B"/>
    <w:rsid w:val="00DC2F0C"/>
    <w:rsid w:val="00DD0245"/>
    <w:rsid w:val="00DD36B5"/>
    <w:rsid w:val="00DE0D5F"/>
    <w:rsid w:val="00DE3157"/>
    <w:rsid w:val="00DE5D5C"/>
    <w:rsid w:val="00DE5D85"/>
    <w:rsid w:val="00DE7819"/>
    <w:rsid w:val="00DF015C"/>
    <w:rsid w:val="00DF1E84"/>
    <w:rsid w:val="00DF26A5"/>
    <w:rsid w:val="00DF2A70"/>
    <w:rsid w:val="00DF5895"/>
    <w:rsid w:val="00DF5DBA"/>
    <w:rsid w:val="00E0324B"/>
    <w:rsid w:val="00E046EB"/>
    <w:rsid w:val="00E161BC"/>
    <w:rsid w:val="00E210E0"/>
    <w:rsid w:val="00E24FA9"/>
    <w:rsid w:val="00E2773F"/>
    <w:rsid w:val="00E30B6B"/>
    <w:rsid w:val="00E3184D"/>
    <w:rsid w:val="00E31D59"/>
    <w:rsid w:val="00E3387A"/>
    <w:rsid w:val="00E33CB5"/>
    <w:rsid w:val="00E33F57"/>
    <w:rsid w:val="00E35990"/>
    <w:rsid w:val="00E4098F"/>
    <w:rsid w:val="00E41F98"/>
    <w:rsid w:val="00E42464"/>
    <w:rsid w:val="00E44E18"/>
    <w:rsid w:val="00E4649D"/>
    <w:rsid w:val="00E503AD"/>
    <w:rsid w:val="00E50F50"/>
    <w:rsid w:val="00E5127B"/>
    <w:rsid w:val="00E54B2C"/>
    <w:rsid w:val="00E55436"/>
    <w:rsid w:val="00E57CEA"/>
    <w:rsid w:val="00E633CF"/>
    <w:rsid w:val="00E638C4"/>
    <w:rsid w:val="00E63DEC"/>
    <w:rsid w:val="00E64D39"/>
    <w:rsid w:val="00E64D3A"/>
    <w:rsid w:val="00E70039"/>
    <w:rsid w:val="00E7529F"/>
    <w:rsid w:val="00E77243"/>
    <w:rsid w:val="00E807BE"/>
    <w:rsid w:val="00E831ED"/>
    <w:rsid w:val="00E83395"/>
    <w:rsid w:val="00E876EA"/>
    <w:rsid w:val="00E87C85"/>
    <w:rsid w:val="00E90178"/>
    <w:rsid w:val="00E94C8E"/>
    <w:rsid w:val="00E9721C"/>
    <w:rsid w:val="00E97717"/>
    <w:rsid w:val="00EA1E2E"/>
    <w:rsid w:val="00EA2167"/>
    <w:rsid w:val="00EA6464"/>
    <w:rsid w:val="00EA797E"/>
    <w:rsid w:val="00EB0E08"/>
    <w:rsid w:val="00EB1BB8"/>
    <w:rsid w:val="00EB49F6"/>
    <w:rsid w:val="00EB4DE9"/>
    <w:rsid w:val="00EB5397"/>
    <w:rsid w:val="00EC052A"/>
    <w:rsid w:val="00EC2171"/>
    <w:rsid w:val="00EC46AA"/>
    <w:rsid w:val="00EC7D1F"/>
    <w:rsid w:val="00EC7ECC"/>
    <w:rsid w:val="00ED3D52"/>
    <w:rsid w:val="00ED55BC"/>
    <w:rsid w:val="00EE368A"/>
    <w:rsid w:val="00EE3A4E"/>
    <w:rsid w:val="00EE3B5D"/>
    <w:rsid w:val="00EE481A"/>
    <w:rsid w:val="00EE5D04"/>
    <w:rsid w:val="00EF57D2"/>
    <w:rsid w:val="00EF5A8A"/>
    <w:rsid w:val="00F00820"/>
    <w:rsid w:val="00F00D95"/>
    <w:rsid w:val="00F056B6"/>
    <w:rsid w:val="00F05BCE"/>
    <w:rsid w:val="00F06845"/>
    <w:rsid w:val="00F1183D"/>
    <w:rsid w:val="00F1383B"/>
    <w:rsid w:val="00F14403"/>
    <w:rsid w:val="00F14DC9"/>
    <w:rsid w:val="00F15415"/>
    <w:rsid w:val="00F15B74"/>
    <w:rsid w:val="00F201B5"/>
    <w:rsid w:val="00F20532"/>
    <w:rsid w:val="00F23961"/>
    <w:rsid w:val="00F3124A"/>
    <w:rsid w:val="00F3434A"/>
    <w:rsid w:val="00F35AF2"/>
    <w:rsid w:val="00F438EC"/>
    <w:rsid w:val="00F4432A"/>
    <w:rsid w:val="00F47C5C"/>
    <w:rsid w:val="00F5111F"/>
    <w:rsid w:val="00F55CBC"/>
    <w:rsid w:val="00F601EA"/>
    <w:rsid w:val="00F60EC0"/>
    <w:rsid w:val="00F62521"/>
    <w:rsid w:val="00F62E54"/>
    <w:rsid w:val="00F64897"/>
    <w:rsid w:val="00F70519"/>
    <w:rsid w:val="00F707CC"/>
    <w:rsid w:val="00F72674"/>
    <w:rsid w:val="00F77319"/>
    <w:rsid w:val="00F77427"/>
    <w:rsid w:val="00F80923"/>
    <w:rsid w:val="00F80A3C"/>
    <w:rsid w:val="00F8122F"/>
    <w:rsid w:val="00F850C9"/>
    <w:rsid w:val="00F862F2"/>
    <w:rsid w:val="00F86ACF"/>
    <w:rsid w:val="00F9086D"/>
    <w:rsid w:val="00F90D80"/>
    <w:rsid w:val="00F916C8"/>
    <w:rsid w:val="00F94207"/>
    <w:rsid w:val="00F97CB2"/>
    <w:rsid w:val="00FA4B89"/>
    <w:rsid w:val="00FA6F2F"/>
    <w:rsid w:val="00FB03FA"/>
    <w:rsid w:val="00FB1463"/>
    <w:rsid w:val="00FB19C8"/>
    <w:rsid w:val="00FB6894"/>
    <w:rsid w:val="00FB6C1C"/>
    <w:rsid w:val="00FC0BC2"/>
    <w:rsid w:val="00FC2AB8"/>
    <w:rsid w:val="00FC4B1B"/>
    <w:rsid w:val="00FC555F"/>
    <w:rsid w:val="00FC64BF"/>
    <w:rsid w:val="00FC651F"/>
    <w:rsid w:val="00FC6FFA"/>
    <w:rsid w:val="00FC720B"/>
    <w:rsid w:val="00FD02AC"/>
    <w:rsid w:val="00FD0C8A"/>
    <w:rsid w:val="00FD0D45"/>
    <w:rsid w:val="00FD1D30"/>
    <w:rsid w:val="00FD57CF"/>
    <w:rsid w:val="00FD6185"/>
    <w:rsid w:val="00FD63D4"/>
    <w:rsid w:val="00FD7FBE"/>
    <w:rsid w:val="00FE0CBD"/>
    <w:rsid w:val="00FE0E7E"/>
    <w:rsid w:val="00FE27BC"/>
    <w:rsid w:val="00FE3C2C"/>
    <w:rsid w:val="00FE73FC"/>
    <w:rsid w:val="00FF1C8D"/>
    <w:rsid w:val="00FF2E49"/>
    <w:rsid w:val="00FF3BFB"/>
    <w:rsid w:val="00FF41CA"/>
    <w:rsid w:val="00FF70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283BD586"/>
  <w15:docId w15:val="{8A938DD3-7743-4186-A839-C79B4173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7">
    <w:lsdException w:name="heading 1" w:uiPriority="9" w:qFormat="1"/>
    <w:lsdException w:name="heading 2"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2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B19C8"/>
  </w:style>
  <w:style w:type="paragraph" w:styleId="Heading1">
    <w:name w:val="heading 1"/>
    <w:basedOn w:val="Normal"/>
    <w:next w:val="standard"/>
    <w:link w:val="Heading1Char"/>
    <w:uiPriority w:val="9"/>
    <w:qFormat/>
    <w:rsid w:val="003C3F3A"/>
    <w:pPr>
      <w:keepNext/>
      <w:spacing w:before="360" w:after="480" w:line="240" w:lineRule="auto"/>
      <w:ind w:right="2160"/>
      <w:jc w:val="center"/>
      <w:outlineLvl w:val="0"/>
    </w:pPr>
    <w:rPr>
      <w:rFonts w:ascii="Helvetica" w:eastAsia="Times New Roman" w:hAnsi="Helvetica" w:cs="Times New Roman"/>
      <w:b/>
      <w:kern w:val="28"/>
      <w:sz w:val="26"/>
      <w:szCs w:val="26"/>
    </w:rPr>
  </w:style>
  <w:style w:type="paragraph" w:styleId="Heading2">
    <w:name w:val="heading 2"/>
    <w:basedOn w:val="Normal"/>
    <w:next w:val="Normal"/>
    <w:link w:val="Heading2Char"/>
    <w:uiPriority w:val="9"/>
    <w:qFormat/>
    <w:rsid w:val="00DF2A70"/>
    <w:pPr>
      <w:keepNext/>
      <w:numPr>
        <w:numId w:val="50"/>
      </w:numPr>
      <w:spacing w:before="240" w:after="240" w:line="240" w:lineRule="auto"/>
      <w:outlineLvl w:val="1"/>
    </w:pPr>
    <w:rPr>
      <w:rFonts w:ascii="Helvetica" w:eastAsia="Times New Roman" w:hAnsi="Helvetica" w:cs="Times New Roman"/>
      <w:b/>
      <w:sz w:val="26"/>
      <w:szCs w:val="26"/>
    </w:rPr>
  </w:style>
  <w:style w:type="paragraph" w:styleId="Heading3">
    <w:name w:val="heading 3"/>
    <w:basedOn w:val="Normal"/>
    <w:next w:val="standard"/>
    <w:link w:val="Heading3Char"/>
    <w:qFormat/>
    <w:rsid w:val="00665A05"/>
    <w:pPr>
      <w:keepNext/>
      <w:numPr>
        <w:numId w:val="52"/>
      </w:numPr>
      <w:tabs>
        <w:tab w:val="left" w:pos="1620"/>
      </w:tabs>
      <w:spacing w:before="240" w:after="120" w:line="240" w:lineRule="auto"/>
      <w:ind w:left="1080"/>
      <w:outlineLvl w:val="2"/>
    </w:pPr>
    <w:rPr>
      <w:rFonts w:ascii="Arial" w:eastAsia="Times New Roman" w:hAnsi="Arial" w:cs="Times New Roman"/>
      <w:b/>
      <w:sz w:val="24"/>
      <w:szCs w:val="26"/>
    </w:rPr>
  </w:style>
  <w:style w:type="paragraph" w:styleId="Heading4">
    <w:name w:val="heading 4"/>
    <w:basedOn w:val="Normal"/>
    <w:next w:val="standard"/>
    <w:link w:val="Heading4Char"/>
    <w:rsid w:val="00AA3ACC"/>
    <w:pPr>
      <w:keepNext/>
      <w:numPr>
        <w:ilvl w:val="3"/>
        <w:numId w:val="4"/>
      </w:numPr>
      <w:tabs>
        <w:tab w:val="left" w:pos="1800"/>
      </w:tabs>
      <w:spacing w:before="120" w:after="120" w:line="240" w:lineRule="auto"/>
      <w:ind w:left="1800" w:hanging="1080"/>
      <w:outlineLvl w:val="3"/>
    </w:pPr>
    <w:rPr>
      <w:rFonts w:ascii="Helvetica" w:eastAsia="Times New Roman" w:hAnsi="Helvetica" w:cs="Times New Roman"/>
      <w:b/>
      <w:sz w:val="26"/>
      <w:szCs w:val="26"/>
    </w:rPr>
  </w:style>
  <w:style w:type="paragraph" w:styleId="Heading5">
    <w:name w:val="heading 5"/>
    <w:basedOn w:val="Normal"/>
    <w:next w:val="standard"/>
    <w:link w:val="Heading5Char"/>
    <w:rsid w:val="00AA3ACC"/>
    <w:pPr>
      <w:numPr>
        <w:ilvl w:val="4"/>
        <w:numId w:val="4"/>
      </w:numPr>
      <w:tabs>
        <w:tab w:val="left" w:pos="1980"/>
      </w:tabs>
      <w:spacing w:before="120" w:after="120" w:line="240" w:lineRule="auto"/>
      <w:ind w:left="1980" w:hanging="1260"/>
      <w:outlineLvl w:val="4"/>
    </w:pPr>
    <w:rPr>
      <w:rFonts w:ascii="Helvetica" w:eastAsia="Times New Roman" w:hAnsi="Helvetica" w:cs="Times New Roman"/>
      <w:b/>
      <w:sz w:val="26"/>
      <w:szCs w:val="26"/>
    </w:rPr>
  </w:style>
  <w:style w:type="paragraph" w:styleId="Heading6">
    <w:name w:val="heading 6"/>
    <w:basedOn w:val="Normal"/>
    <w:next w:val="standard"/>
    <w:link w:val="Heading6Char"/>
    <w:rsid w:val="00AA3ACC"/>
    <w:pPr>
      <w:numPr>
        <w:ilvl w:val="5"/>
        <w:numId w:val="4"/>
      </w:numPr>
      <w:tabs>
        <w:tab w:val="left" w:pos="2250"/>
      </w:tabs>
      <w:spacing w:before="120" w:after="120" w:line="240" w:lineRule="auto"/>
      <w:ind w:left="2250" w:hanging="1530"/>
      <w:outlineLvl w:val="5"/>
    </w:pPr>
    <w:rPr>
      <w:rFonts w:ascii="Helvetica" w:eastAsia="Times New Roman" w:hAnsi="Helvetica" w:cs="Arial"/>
      <w:b/>
      <w:bCs/>
      <w:sz w:val="26"/>
      <w:szCs w:val="26"/>
    </w:rPr>
  </w:style>
  <w:style w:type="paragraph" w:styleId="Heading7">
    <w:name w:val="heading 7"/>
    <w:basedOn w:val="Normal"/>
    <w:next w:val="standard"/>
    <w:link w:val="Heading7Char"/>
    <w:rsid w:val="00AA3ACC"/>
    <w:pPr>
      <w:numPr>
        <w:ilvl w:val="6"/>
        <w:numId w:val="4"/>
      </w:numPr>
      <w:tabs>
        <w:tab w:val="left" w:pos="2520"/>
      </w:tabs>
      <w:spacing w:before="120" w:after="120" w:line="240" w:lineRule="auto"/>
      <w:ind w:left="2520" w:hanging="1800"/>
      <w:outlineLvl w:val="6"/>
    </w:pPr>
    <w:rPr>
      <w:rFonts w:ascii="Helvetica" w:eastAsia="Times New Roman" w:hAnsi="Helvetica" w:cs="Times New Roman"/>
      <w:b/>
      <w:sz w:val="26"/>
      <w:szCs w:val="24"/>
    </w:rPr>
  </w:style>
  <w:style w:type="paragraph" w:styleId="Heading8">
    <w:name w:val="heading 8"/>
    <w:basedOn w:val="Heading9"/>
    <w:next w:val="standard"/>
    <w:link w:val="Heading8Char"/>
    <w:rsid w:val="00AA3ACC"/>
    <w:pPr>
      <w:outlineLvl w:val="7"/>
    </w:pPr>
  </w:style>
  <w:style w:type="paragraph" w:styleId="Heading9">
    <w:name w:val="heading 9"/>
    <w:basedOn w:val="Normal"/>
    <w:next w:val="standard"/>
    <w:link w:val="Heading9Char"/>
    <w:autoRedefine/>
    <w:rsid w:val="00AA3ACC"/>
    <w:pPr>
      <w:numPr>
        <w:ilvl w:val="8"/>
        <w:numId w:val="4"/>
      </w:numPr>
      <w:tabs>
        <w:tab w:val="left" w:pos="2880"/>
      </w:tabs>
      <w:spacing w:before="120" w:after="120" w:line="240" w:lineRule="auto"/>
      <w:ind w:left="2880" w:hanging="2160"/>
      <w:outlineLvl w:val="8"/>
    </w:pPr>
    <w:rPr>
      <w:rFonts w:ascii="Helvetica" w:eastAsia="Times New Roman" w:hAnsi="Helvetica"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nhideWhenUsed/>
    <w:rsid w:val="004C3685"/>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4660F9"/>
    <w:rPr>
      <w:rFonts w:ascii="Lucida Grande" w:hAnsi="Lucida Grande"/>
      <w:sz w:val="18"/>
      <w:szCs w:val="18"/>
    </w:rPr>
  </w:style>
  <w:style w:type="character" w:customStyle="1" w:styleId="BalloonTextChar1">
    <w:name w:val="Balloon Text Char1"/>
    <w:basedOn w:val="DefaultParagraphFont"/>
    <w:link w:val="BalloonText"/>
    <w:rsid w:val="004C3685"/>
    <w:rPr>
      <w:rFonts w:ascii="Tahoma" w:hAnsi="Tahoma" w:cs="Tahoma"/>
      <w:sz w:val="16"/>
      <w:szCs w:val="16"/>
    </w:rPr>
  </w:style>
  <w:style w:type="paragraph" w:styleId="Header">
    <w:name w:val="header"/>
    <w:basedOn w:val="Normal"/>
    <w:link w:val="HeaderChar"/>
    <w:unhideWhenUsed/>
    <w:rsid w:val="00F15B74"/>
    <w:pPr>
      <w:tabs>
        <w:tab w:val="center" w:pos="4680"/>
        <w:tab w:val="right" w:pos="9360"/>
      </w:tabs>
      <w:spacing w:after="0" w:line="240" w:lineRule="auto"/>
    </w:pPr>
  </w:style>
  <w:style w:type="character" w:customStyle="1" w:styleId="HeaderChar">
    <w:name w:val="Header Char"/>
    <w:basedOn w:val="DefaultParagraphFont"/>
    <w:link w:val="Header"/>
    <w:rsid w:val="00F15B74"/>
  </w:style>
  <w:style w:type="paragraph" w:styleId="Footer">
    <w:name w:val="footer"/>
    <w:basedOn w:val="Normal"/>
    <w:link w:val="FooterChar"/>
    <w:uiPriority w:val="99"/>
    <w:unhideWhenUsed/>
    <w:rsid w:val="00F15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B74"/>
  </w:style>
  <w:style w:type="paragraph" w:styleId="Title">
    <w:name w:val="Title"/>
    <w:basedOn w:val="Normal"/>
    <w:next w:val="Normal"/>
    <w:link w:val="TitleChar"/>
    <w:uiPriority w:val="10"/>
    <w:qFormat/>
    <w:rsid w:val="002738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380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rsid w:val="002738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158C4"/>
    <w:pPr>
      <w:ind w:left="720"/>
      <w:contextualSpacing/>
    </w:pPr>
  </w:style>
  <w:style w:type="character" w:styleId="CommentReference">
    <w:name w:val="annotation reference"/>
    <w:basedOn w:val="DefaultParagraphFont"/>
    <w:unhideWhenUsed/>
    <w:rsid w:val="00A5629D"/>
    <w:rPr>
      <w:sz w:val="18"/>
      <w:szCs w:val="18"/>
    </w:rPr>
  </w:style>
  <w:style w:type="paragraph" w:styleId="CommentText">
    <w:name w:val="annotation text"/>
    <w:basedOn w:val="Normal"/>
    <w:link w:val="CommentTextChar"/>
    <w:unhideWhenUsed/>
    <w:rsid w:val="00A5629D"/>
    <w:pPr>
      <w:spacing w:line="240" w:lineRule="auto"/>
    </w:pPr>
    <w:rPr>
      <w:sz w:val="24"/>
      <w:szCs w:val="24"/>
    </w:rPr>
  </w:style>
  <w:style w:type="character" w:customStyle="1" w:styleId="CommentTextChar">
    <w:name w:val="Comment Text Char"/>
    <w:basedOn w:val="DefaultParagraphFont"/>
    <w:link w:val="CommentText"/>
    <w:rsid w:val="00A5629D"/>
    <w:rPr>
      <w:sz w:val="24"/>
      <w:szCs w:val="24"/>
    </w:rPr>
  </w:style>
  <w:style w:type="paragraph" w:styleId="CommentSubject">
    <w:name w:val="annotation subject"/>
    <w:basedOn w:val="CommentText"/>
    <w:next w:val="CommentText"/>
    <w:link w:val="CommentSubjectChar"/>
    <w:unhideWhenUsed/>
    <w:rsid w:val="00A5629D"/>
    <w:rPr>
      <w:b/>
      <w:bCs/>
      <w:sz w:val="20"/>
      <w:szCs w:val="20"/>
    </w:rPr>
  </w:style>
  <w:style w:type="character" w:customStyle="1" w:styleId="CommentSubjectChar">
    <w:name w:val="Comment Subject Char"/>
    <w:basedOn w:val="CommentTextChar"/>
    <w:link w:val="CommentSubject"/>
    <w:rsid w:val="00A5629D"/>
    <w:rPr>
      <w:b/>
      <w:bCs/>
      <w:sz w:val="20"/>
      <w:szCs w:val="20"/>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rsid w:val="00070F69"/>
    <w:pPr>
      <w:spacing w:after="0" w:line="240" w:lineRule="auto"/>
    </w:pPr>
    <w:rPr>
      <w:sz w:val="24"/>
      <w:szCs w:val="24"/>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sid w:val="00070F69"/>
    <w:rPr>
      <w:sz w:val="24"/>
      <w:szCs w:val="24"/>
    </w:rPr>
  </w:style>
  <w:style w:type="character" w:styleId="FootnoteReference">
    <w:name w:val="footnote reference"/>
    <w:aliases w:val="o,fr,Style 3,o1,o2,o3,o4,o5,o6,o11,o21,o7"/>
    <w:basedOn w:val="DefaultParagraphFont"/>
    <w:uiPriority w:val="99"/>
    <w:rsid w:val="00070F69"/>
    <w:rPr>
      <w:vertAlign w:val="superscript"/>
    </w:rPr>
  </w:style>
  <w:style w:type="character" w:styleId="Hyperlink">
    <w:name w:val="Hyperlink"/>
    <w:basedOn w:val="DefaultParagraphFont"/>
    <w:uiPriority w:val="99"/>
    <w:unhideWhenUsed/>
    <w:rsid w:val="00272A57"/>
    <w:rPr>
      <w:color w:val="0000FF" w:themeColor="hyperlink"/>
      <w:u w:val="single"/>
    </w:rPr>
  </w:style>
  <w:style w:type="character" w:customStyle="1" w:styleId="apple-converted-space">
    <w:name w:val="apple-converted-space"/>
    <w:basedOn w:val="DefaultParagraphFont"/>
    <w:rsid w:val="000F673D"/>
  </w:style>
  <w:style w:type="character" w:customStyle="1" w:styleId="Heading1Char">
    <w:name w:val="Heading 1 Char"/>
    <w:basedOn w:val="DefaultParagraphFont"/>
    <w:link w:val="Heading1"/>
    <w:uiPriority w:val="9"/>
    <w:rsid w:val="003C3F3A"/>
    <w:rPr>
      <w:rFonts w:ascii="Helvetica" w:eastAsia="Times New Roman" w:hAnsi="Helvetica" w:cs="Times New Roman"/>
      <w:b/>
      <w:kern w:val="28"/>
      <w:sz w:val="26"/>
      <w:szCs w:val="26"/>
    </w:rPr>
  </w:style>
  <w:style w:type="character" w:customStyle="1" w:styleId="Heading2Char">
    <w:name w:val="Heading 2 Char"/>
    <w:basedOn w:val="DefaultParagraphFont"/>
    <w:link w:val="Heading2"/>
    <w:uiPriority w:val="9"/>
    <w:rsid w:val="00DF2A70"/>
    <w:rPr>
      <w:rFonts w:ascii="Helvetica" w:eastAsia="Times New Roman" w:hAnsi="Helvetica" w:cs="Times New Roman"/>
      <w:b/>
      <w:sz w:val="26"/>
      <w:szCs w:val="26"/>
    </w:rPr>
  </w:style>
  <w:style w:type="character" w:customStyle="1" w:styleId="Heading3Char">
    <w:name w:val="Heading 3 Char"/>
    <w:basedOn w:val="DefaultParagraphFont"/>
    <w:link w:val="Heading3"/>
    <w:rsid w:val="00665A05"/>
    <w:rPr>
      <w:rFonts w:ascii="Arial" w:eastAsia="Times New Roman" w:hAnsi="Arial" w:cs="Times New Roman"/>
      <w:b/>
      <w:sz w:val="24"/>
      <w:szCs w:val="26"/>
    </w:rPr>
  </w:style>
  <w:style w:type="character" w:customStyle="1" w:styleId="Heading4Char">
    <w:name w:val="Heading 4 Char"/>
    <w:basedOn w:val="DefaultParagraphFont"/>
    <w:link w:val="Heading4"/>
    <w:rsid w:val="00AA3ACC"/>
    <w:rPr>
      <w:rFonts w:ascii="Helvetica" w:eastAsia="Times New Roman" w:hAnsi="Helvetica" w:cs="Times New Roman"/>
      <w:b/>
      <w:sz w:val="26"/>
      <w:szCs w:val="26"/>
    </w:rPr>
  </w:style>
  <w:style w:type="character" w:customStyle="1" w:styleId="Heading5Char">
    <w:name w:val="Heading 5 Char"/>
    <w:basedOn w:val="DefaultParagraphFont"/>
    <w:link w:val="Heading5"/>
    <w:rsid w:val="00AA3ACC"/>
    <w:rPr>
      <w:rFonts w:ascii="Helvetica" w:eastAsia="Times New Roman" w:hAnsi="Helvetica" w:cs="Times New Roman"/>
      <w:b/>
      <w:sz w:val="26"/>
      <w:szCs w:val="26"/>
    </w:rPr>
  </w:style>
  <w:style w:type="character" w:customStyle="1" w:styleId="Heading6Char">
    <w:name w:val="Heading 6 Char"/>
    <w:basedOn w:val="DefaultParagraphFont"/>
    <w:link w:val="Heading6"/>
    <w:rsid w:val="00AA3ACC"/>
    <w:rPr>
      <w:rFonts w:ascii="Helvetica" w:eastAsia="Times New Roman" w:hAnsi="Helvetica" w:cs="Arial"/>
      <w:b/>
      <w:bCs/>
      <w:sz w:val="26"/>
      <w:szCs w:val="26"/>
    </w:rPr>
  </w:style>
  <w:style w:type="character" w:customStyle="1" w:styleId="Heading7Char">
    <w:name w:val="Heading 7 Char"/>
    <w:basedOn w:val="DefaultParagraphFont"/>
    <w:link w:val="Heading7"/>
    <w:rsid w:val="00AA3ACC"/>
    <w:rPr>
      <w:rFonts w:ascii="Helvetica" w:eastAsia="Times New Roman" w:hAnsi="Helvetica" w:cs="Times New Roman"/>
      <w:b/>
      <w:sz w:val="26"/>
      <w:szCs w:val="24"/>
    </w:rPr>
  </w:style>
  <w:style w:type="character" w:customStyle="1" w:styleId="Heading8Char">
    <w:name w:val="Heading 8 Char"/>
    <w:basedOn w:val="DefaultParagraphFont"/>
    <w:link w:val="Heading8"/>
    <w:rsid w:val="00AA3ACC"/>
    <w:rPr>
      <w:rFonts w:ascii="Helvetica" w:eastAsia="Times New Roman" w:hAnsi="Helvetica" w:cs="Times New Roman"/>
      <w:b/>
      <w:sz w:val="26"/>
      <w:szCs w:val="24"/>
    </w:rPr>
  </w:style>
  <w:style w:type="character" w:customStyle="1" w:styleId="Heading9Char">
    <w:name w:val="Heading 9 Char"/>
    <w:basedOn w:val="DefaultParagraphFont"/>
    <w:link w:val="Heading9"/>
    <w:rsid w:val="00AA3ACC"/>
    <w:rPr>
      <w:rFonts w:ascii="Helvetica" w:eastAsia="Times New Roman" w:hAnsi="Helvetica" w:cs="Times New Roman"/>
      <w:b/>
      <w:sz w:val="26"/>
      <w:szCs w:val="24"/>
    </w:rPr>
  </w:style>
  <w:style w:type="paragraph" w:customStyle="1" w:styleId="Default">
    <w:name w:val="Default"/>
    <w:rsid w:val="00AA3ACC"/>
    <w:pPr>
      <w:autoSpaceDE w:val="0"/>
      <w:autoSpaceDN w:val="0"/>
      <w:adjustRightInd w:val="0"/>
      <w:spacing w:after="0" w:line="240" w:lineRule="auto"/>
    </w:pPr>
    <w:rPr>
      <w:rFonts w:ascii="Palatino Linotype" w:eastAsiaTheme="minorHAnsi" w:hAnsi="Palatino Linotype" w:cs="Palatino Linotype"/>
      <w:color w:val="000000"/>
      <w:sz w:val="24"/>
      <w:szCs w:val="24"/>
    </w:rPr>
  </w:style>
  <w:style w:type="numbering" w:customStyle="1" w:styleId="NoList1">
    <w:name w:val="No List1"/>
    <w:next w:val="NoList"/>
    <w:semiHidden/>
    <w:unhideWhenUsed/>
    <w:rsid w:val="00AA3ACC"/>
  </w:style>
  <w:style w:type="paragraph" w:customStyle="1" w:styleId="standard">
    <w:name w:val="standard"/>
    <w:basedOn w:val="Normal"/>
    <w:link w:val="standardChar"/>
    <w:rsid w:val="00AA3ACC"/>
    <w:pPr>
      <w:spacing w:after="0" w:line="360" w:lineRule="auto"/>
      <w:ind w:firstLine="720"/>
    </w:pPr>
    <w:rPr>
      <w:rFonts w:ascii="Palatino" w:eastAsia="Times New Roman" w:hAnsi="Palatino" w:cs="Times New Roman"/>
      <w:sz w:val="26"/>
      <w:szCs w:val="24"/>
    </w:rPr>
  </w:style>
  <w:style w:type="paragraph" w:customStyle="1" w:styleId="sub1">
    <w:name w:val="sub1"/>
    <w:basedOn w:val="Normal"/>
    <w:rsid w:val="00AA3ACC"/>
    <w:pPr>
      <w:spacing w:after="0" w:line="360" w:lineRule="auto"/>
      <w:ind w:firstLine="720"/>
    </w:pPr>
    <w:rPr>
      <w:rFonts w:ascii="Palatino" w:eastAsia="Times New Roman" w:hAnsi="Palatino" w:cs="Times New Roman"/>
      <w:sz w:val="26"/>
      <w:szCs w:val="24"/>
    </w:rPr>
  </w:style>
  <w:style w:type="paragraph" w:customStyle="1" w:styleId="sub2">
    <w:name w:val="sub2"/>
    <w:basedOn w:val="Normal"/>
    <w:rsid w:val="00AA3ACC"/>
    <w:pPr>
      <w:spacing w:after="0" w:line="360" w:lineRule="auto"/>
      <w:ind w:firstLine="720"/>
    </w:pPr>
    <w:rPr>
      <w:rFonts w:ascii="Palatino" w:eastAsia="Times New Roman" w:hAnsi="Palatino" w:cs="Times New Roman"/>
      <w:sz w:val="26"/>
      <w:szCs w:val="24"/>
    </w:rPr>
  </w:style>
  <w:style w:type="paragraph" w:customStyle="1" w:styleId="sub3">
    <w:name w:val="sub3"/>
    <w:basedOn w:val="Normal"/>
    <w:rsid w:val="00AA3ACC"/>
    <w:pPr>
      <w:spacing w:after="0" w:line="360" w:lineRule="auto"/>
      <w:ind w:firstLine="720"/>
    </w:pPr>
    <w:rPr>
      <w:rFonts w:ascii="Palatino" w:eastAsia="Times New Roman" w:hAnsi="Palatino" w:cs="Times New Roman"/>
      <w:sz w:val="26"/>
      <w:szCs w:val="24"/>
    </w:rPr>
  </w:style>
  <w:style w:type="paragraph" w:customStyle="1" w:styleId="sub4">
    <w:name w:val="sub4"/>
    <w:basedOn w:val="Normal"/>
    <w:rsid w:val="00AA3ACC"/>
    <w:pPr>
      <w:spacing w:after="0" w:line="360" w:lineRule="auto"/>
      <w:ind w:firstLine="720"/>
    </w:pPr>
    <w:rPr>
      <w:rFonts w:ascii="Palatino" w:eastAsia="Times New Roman" w:hAnsi="Palatino" w:cs="Times New Roman"/>
      <w:sz w:val="26"/>
      <w:szCs w:val="24"/>
    </w:rPr>
  </w:style>
  <w:style w:type="paragraph" w:styleId="Subtitle">
    <w:name w:val="Subtitle"/>
    <w:basedOn w:val="Normal"/>
    <w:link w:val="SubtitleChar"/>
    <w:qFormat/>
    <w:rsid w:val="00AA3ACC"/>
    <w:pPr>
      <w:spacing w:after="60" w:line="240" w:lineRule="auto"/>
      <w:jc w:val="center"/>
    </w:pPr>
    <w:rPr>
      <w:rFonts w:ascii="Arial" w:eastAsia="Times New Roman" w:hAnsi="Arial" w:cs="Times New Roman"/>
      <w:sz w:val="26"/>
      <w:szCs w:val="24"/>
    </w:rPr>
  </w:style>
  <w:style w:type="character" w:customStyle="1" w:styleId="SubtitleChar">
    <w:name w:val="Subtitle Char"/>
    <w:basedOn w:val="DefaultParagraphFont"/>
    <w:link w:val="Subtitle"/>
    <w:rsid w:val="00AA3ACC"/>
    <w:rPr>
      <w:rFonts w:ascii="Arial" w:eastAsia="Times New Roman" w:hAnsi="Arial" w:cs="Times New Roman"/>
      <w:sz w:val="26"/>
      <w:szCs w:val="24"/>
    </w:rPr>
  </w:style>
  <w:style w:type="paragraph" w:customStyle="1" w:styleId="Quote1">
    <w:name w:val="Quote1"/>
    <w:basedOn w:val="standard"/>
    <w:next w:val="standard"/>
    <w:rsid w:val="00AA3ACC"/>
    <w:pPr>
      <w:spacing w:before="120" w:after="240" w:line="240" w:lineRule="auto"/>
      <w:ind w:left="720" w:right="720" w:firstLine="0"/>
    </w:pPr>
  </w:style>
  <w:style w:type="paragraph" w:customStyle="1" w:styleId="letter">
    <w:name w:val="letter"/>
    <w:basedOn w:val="num1"/>
    <w:rsid w:val="00AA3ACC"/>
    <w:pPr>
      <w:spacing w:after="120" w:line="240" w:lineRule="auto"/>
      <w:ind w:left="994" w:hanging="274"/>
    </w:pPr>
  </w:style>
  <w:style w:type="paragraph" w:customStyle="1" w:styleId="num1">
    <w:name w:val="num1"/>
    <w:basedOn w:val="Normal"/>
    <w:rsid w:val="00AA3ACC"/>
    <w:pPr>
      <w:numPr>
        <w:numId w:val="1"/>
      </w:numPr>
      <w:tabs>
        <w:tab w:val="left" w:pos="-720"/>
      </w:tabs>
      <w:suppressAutoHyphens/>
      <w:spacing w:after="0" w:line="360" w:lineRule="auto"/>
      <w:ind w:firstLine="360"/>
    </w:pPr>
    <w:rPr>
      <w:rFonts w:ascii="Palatino" w:eastAsia="Times New Roman" w:hAnsi="Palatino" w:cs="Times New Roman"/>
      <w:sz w:val="26"/>
      <w:szCs w:val="24"/>
    </w:rPr>
  </w:style>
  <w:style w:type="paragraph" w:styleId="TOC4">
    <w:name w:val="toc 4"/>
    <w:basedOn w:val="Normal"/>
    <w:next w:val="Normal"/>
    <w:rsid w:val="00AA3ACC"/>
    <w:pPr>
      <w:tabs>
        <w:tab w:val="left" w:pos="2430"/>
        <w:tab w:val="right" w:leader="dot" w:pos="9270"/>
      </w:tabs>
      <w:spacing w:after="0" w:line="240" w:lineRule="auto"/>
      <w:ind w:left="2430" w:hanging="810"/>
    </w:pPr>
    <w:rPr>
      <w:rFonts w:ascii="Palatino" w:eastAsia="Times New Roman" w:hAnsi="Palatino" w:cs="Times New Roman"/>
      <w:noProof/>
      <w:sz w:val="26"/>
      <w:szCs w:val="26"/>
    </w:rPr>
  </w:style>
  <w:style w:type="paragraph" w:customStyle="1" w:styleId="main">
    <w:name w:val="main"/>
    <w:basedOn w:val="Normal"/>
    <w:link w:val="mainChar"/>
    <w:rsid w:val="00AA3ACC"/>
    <w:pPr>
      <w:spacing w:after="0" w:line="240" w:lineRule="auto"/>
      <w:jc w:val="center"/>
    </w:pPr>
    <w:rPr>
      <w:rFonts w:ascii="Helvetica" w:eastAsia="Times New Roman" w:hAnsi="Helvetica" w:cs="Times New Roman"/>
      <w:b/>
      <w:sz w:val="26"/>
      <w:szCs w:val="24"/>
    </w:rPr>
  </w:style>
  <w:style w:type="paragraph" w:customStyle="1" w:styleId="mainex">
    <w:name w:val="mainex"/>
    <w:basedOn w:val="main"/>
    <w:rsid w:val="00AA3ACC"/>
    <w:rPr>
      <w:spacing w:val="120"/>
    </w:rPr>
  </w:style>
  <w:style w:type="paragraph" w:customStyle="1" w:styleId="num2">
    <w:name w:val="num2"/>
    <w:basedOn w:val="num1"/>
    <w:rsid w:val="00AA3ACC"/>
    <w:pPr>
      <w:ind w:firstLine="270"/>
    </w:pPr>
  </w:style>
  <w:style w:type="character" w:styleId="PageNumber">
    <w:name w:val="page number"/>
    <w:basedOn w:val="DefaultParagraphFont"/>
    <w:rsid w:val="00AA3ACC"/>
  </w:style>
  <w:style w:type="paragraph" w:styleId="BodyText">
    <w:name w:val="Body Text"/>
    <w:basedOn w:val="Normal"/>
    <w:link w:val="BodyTextChar"/>
    <w:rsid w:val="00AA3ACC"/>
    <w:pPr>
      <w:tabs>
        <w:tab w:val="left" w:pos="2160"/>
        <w:tab w:val="left" w:pos="3600"/>
      </w:tab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A3ACC"/>
    <w:rPr>
      <w:rFonts w:ascii="Times New Roman" w:eastAsia="Times New Roman" w:hAnsi="Times New Roman" w:cs="Times New Roman"/>
      <w:sz w:val="24"/>
      <w:szCs w:val="24"/>
    </w:rPr>
  </w:style>
  <w:style w:type="character" w:styleId="FollowedHyperlink">
    <w:name w:val="FollowedHyperlink"/>
    <w:rsid w:val="00AA3ACC"/>
    <w:rPr>
      <w:color w:val="800080"/>
      <w:u w:val="single"/>
    </w:rPr>
  </w:style>
  <w:style w:type="paragraph" w:customStyle="1" w:styleId="dummy">
    <w:name w:val="dummy"/>
    <w:basedOn w:val="Heading1"/>
    <w:rsid w:val="00AA3ACC"/>
    <w:pPr>
      <w:ind w:left="72"/>
      <w:outlineLvl w:val="9"/>
    </w:pPr>
  </w:style>
  <w:style w:type="paragraph" w:styleId="BlockText">
    <w:name w:val="Block Text"/>
    <w:basedOn w:val="Normal"/>
    <w:rsid w:val="00AA3ACC"/>
    <w:pPr>
      <w:spacing w:after="0" w:line="240" w:lineRule="auto"/>
      <w:ind w:left="720" w:right="720"/>
    </w:pPr>
    <w:rPr>
      <w:rFonts w:ascii="Times" w:eastAsia="Times New Roman" w:hAnsi="Times" w:cs="Times New Roman"/>
      <w:sz w:val="24"/>
      <w:szCs w:val="24"/>
    </w:rPr>
  </w:style>
  <w:style w:type="paragraph" w:styleId="NormalIndent">
    <w:name w:val="Normal Indent"/>
    <w:basedOn w:val="Normal"/>
    <w:rsid w:val="00AA3ACC"/>
    <w:pPr>
      <w:spacing w:after="0" w:line="480" w:lineRule="auto"/>
      <w:ind w:firstLine="720"/>
    </w:pPr>
    <w:rPr>
      <w:rFonts w:ascii="Times" w:eastAsia="Times New Roman" w:hAnsi="Times" w:cs="Times New Roman"/>
      <w:sz w:val="24"/>
      <w:szCs w:val="24"/>
    </w:rPr>
  </w:style>
  <w:style w:type="paragraph" w:styleId="BodyText3">
    <w:name w:val="Body Text 3"/>
    <w:basedOn w:val="Normal"/>
    <w:link w:val="BodyText3Char"/>
    <w:rsid w:val="00AA3AC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u w:val="single"/>
    </w:rPr>
  </w:style>
  <w:style w:type="character" w:customStyle="1" w:styleId="BodyText3Char">
    <w:name w:val="Body Text 3 Char"/>
    <w:basedOn w:val="DefaultParagraphFont"/>
    <w:link w:val="BodyText3"/>
    <w:rsid w:val="00AA3ACC"/>
    <w:rPr>
      <w:rFonts w:ascii="Times New Roman" w:eastAsia="Times New Roman" w:hAnsi="Times New Roman" w:cs="Times New Roman"/>
      <w:sz w:val="24"/>
      <w:szCs w:val="24"/>
      <w:u w:val="single"/>
    </w:rPr>
  </w:style>
  <w:style w:type="paragraph" w:styleId="BodyText2">
    <w:name w:val="Body Text 2"/>
    <w:basedOn w:val="Normal"/>
    <w:link w:val="BodyText2Char"/>
    <w:rsid w:val="00AA3ACC"/>
    <w:pPr>
      <w:overflowPunct w:val="0"/>
      <w:autoSpaceDE w:val="0"/>
      <w:autoSpaceDN w:val="0"/>
      <w:adjustRightInd w:val="0"/>
      <w:spacing w:after="0" w:line="480" w:lineRule="auto"/>
      <w:ind w:firstLine="720"/>
      <w:textAlignment w:val="baseline"/>
    </w:pPr>
    <w:rPr>
      <w:rFonts w:ascii="Times" w:eastAsia="Times New Roman" w:hAnsi="Times" w:cs="Times New Roman"/>
      <w:sz w:val="24"/>
      <w:szCs w:val="24"/>
    </w:rPr>
  </w:style>
  <w:style w:type="character" w:customStyle="1" w:styleId="BodyText2Char">
    <w:name w:val="Body Text 2 Char"/>
    <w:basedOn w:val="DefaultParagraphFont"/>
    <w:link w:val="BodyText2"/>
    <w:rsid w:val="00AA3ACC"/>
    <w:rPr>
      <w:rFonts w:ascii="Times" w:eastAsia="Times New Roman" w:hAnsi="Times" w:cs="Times New Roman"/>
      <w:sz w:val="24"/>
      <w:szCs w:val="24"/>
    </w:rPr>
  </w:style>
  <w:style w:type="paragraph" w:customStyle="1" w:styleId="Quotation">
    <w:name w:val="Quotation"/>
    <w:basedOn w:val="BodyText"/>
    <w:next w:val="BodyText"/>
    <w:rsid w:val="00AA3ACC"/>
    <w:pPr>
      <w:tabs>
        <w:tab w:val="clear" w:pos="2160"/>
        <w:tab w:val="clear" w:pos="3600"/>
      </w:tabs>
      <w:spacing w:after="120"/>
      <w:ind w:left="1440" w:right="1440"/>
    </w:pPr>
    <w:rPr>
      <w:sz w:val="26"/>
    </w:rPr>
  </w:style>
  <w:style w:type="paragraph" w:styleId="BodyTextIndent2">
    <w:name w:val="Body Text Indent 2"/>
    <w:basedOn w:val="Normal"/>
    <w:link w:val="BodyTextIndent2Char"/>
    <w:rsid w:val="00AA3ACC"/>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A3ACC"/>
    <w:rPr>
      <w:rFonts w:ascii="Times New Roman" w:eastAsia="Times New Roman" w:hAnsi="Times New Roman" w:cs="Times New Roman"/>
      <w:sz w:val="24"/>
      <w:szCs w:val="24"/>
    </w:rPr>
  </w:style>
  <w:style w:type="paragraph" w:styleId="PlainText">
    <w:name w:val="Plain Text"/>
    <w:basedOn w:val="Normal"/>
    <w:link w:val="PlainTextChar"/>
    <w:rsid w:val="00AA3ACC"/>
    <w:pPr>
      <w:spacing w:after="0" w:line="250" w:lineRule="exact"/>
    </w:pPr>
    <w:rPr>
      <w:rFonts w:ascii="Courier New" w:eastAsia="Times New Roman" w:hAnsi="Courier New" w:cs="Courier New"/>
      <w:spacing w:val="-4"/>
      <w:sz w:val="24"/>
      <w:szCs w:val="24"/>
    </w:rPr>
  </w:style>
  <w:style w:type="character" w:customStyle="1" w:styleId="PlainTextChar">
    <w:name w:val="Plain Text Char"/>
    <w:basedOn w:val="DefaultParagraphFont"/>
    <w:link w:val="PlainText"/>
    <w:rsid w:val="00AA3ACC"/>
    <w:rPr>
      <w:rFonts w:ascii="Courier New" w:eastAsia="Times New Roman" w:hAnsi="Courier New" w:cs="Courier New"/>
      <w:spacing w:val="-4"/>
      <w:sz w:val="24"/>
      <w:szCs w:val="24"/>
    </w:rPr>
  </w:style>
  <w:style w:type="paragraph" w:styleId="BodyTextIndent3">
    <w:name w:val="Body Text Indent 3"/>
    <w:basedOn w:val="Normal"/>
    <w:link w:val="BodyTextIndent3Char"/>
    <w:rsid w:val="00AA3ACC"/>
    <w:pPr>
      <w:spacing w:after="0" w:line="240" w:lineRule="auto"/>
      <w:ind w:left="720"/>
    </w:pPr>
    <w:rPr>
      <w:rFonts w:ascii="Times New Roman" w:eastAsia="Times New Roman" w:hAnsi="Times New Roman" w:cs="Times New Roman"/>
      <w:snapToGrid w:val="0"/>
      <w:sz w:val="24"/>
      <w:szCs w:val="24"/>
    </w:rPr>
  </w:style>
  <w:style w:type="character" w:customStyle="1" w:styleId="BodyTextIndent3Char">
    <w:name w:val="Body Text Indent 3 Char"/>
    <w:basedOn w:val="DefaultParagraphFont"/>
    <w:link w:val="BodyTextIndent3"/>
    <w:rsid w:val="00AA3ACC"/>
    <w:rPr>
      <w:rFonts w:ascii="Times New Roman" w:eastAsia="Times New Roman" w:hAnsi="Times New Roman" w:cs="Times New Roman"/>
      <w:snapToGrid w:val="0"/>
      <w:sz w:val="24"/>
      <w:szCs w:val="24"/>
    </w:rPr>
  </w:style>
  <w:style w:type="paragraph" w:customStyle="1" w:styleId="xl24">
    <w:name w:val="xl24"/>
    <w:basedOn w:val="Normal"/>
    <w:rsid w:val="00AA3ACC"/>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5">
    <w:name w:val="xl25"/>
    <w:basedOn w:val="Normal"/>
    <w:rsid w:val="00AA3ACC"/>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6">
    <w:name w:val="xl26"/>
    <w:basedOn w:val="Normal"/>
    <w:rsid w:val="00AA3ACC"/>
    <w:pPr>
      <w:spacing w:before="100" w:beforeAutospacing="1" w:after="100" w:afterAutospacing="1" w:line="240" w:lineRule="auto"/>
      <w:jc w:val="right"/>
    </w:pPr>
    <w:rPr>
      <w:rFonts w:ascii="Arial" w:eastAsia="Arial Unicode MS" w:hAnsi="Arial" w:cs="Arial"/>
      <w:b/>
      <w:bCs/>
      <w:sz w:val="24"/>
      <w:szCs w:val="24"/>
    </w:rPr>
  </w:style>
  <w:style w:type="paragraph" w:customStyle="1" w:styleId="xl27">
    <w:name w:val="xl27"/>
    <w:basedOn w:val="Normal"/>
    <w:rsid w:val="00AA3ACC"/>
    <w:pPr>
      <w:spacing w:before="100" w:beforeAutospacing="1" w:after="100" w:afterAutospacing="1" w:line="240" w:lineRule="auto"/>
      <w:jc w:val="center"/>
    </w:pPr>
    <w:rPr>
      <w:rFonts w:ascii="Arial" w:eastAsia="Arial Unicode MS" w:hAnsi="Arial" w:cs="Arial"/>
      <w:b/>
      <w:bCs/>
      <w:sz w:val="24"/>
      <w:szCs w:val="24"/>
    </w:rPr>
  </w:style>
  <w:style w:type="paragraph" w:customStyle="1" w:styleId="xl28">
    <w:name w:val="xl28"/>
    <w:basedOn w:val="Normal"/>
    <w:rsid w:val="00AA3ACC"/>
    <w:pPr>
      <w:pBdr>
        <w:top w:val="single" w:sz="8" w:space="0" w:color="auto"/>
        <w:lef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29">
    <w:name w:val="xl29"/>
    <w:basedOn w:val="Normal"/>
    <w:rsid w:val="00AA3ACC"/>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0">
    <w:name w:val="xl30"/>
    <w:basedOn w:val="Normal"/>
    <w:rsid w:val="00AA3ACC"/>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1">
    <w:name w:val="xl31"/>
    <w:basedOn w:val="Normal"/>
    <w:rsid w:val="00AA3ACC"/>
    <w:pPr>
      <w:pBdr>
        <w:lef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32">
    <w:name w:val="xl32"/>
    <w:basedOn w:val="Normal"/>
    <w:rsid w:val="00AA3ACC"/>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3">
    <w:name w:val="xl33"/>
    <w:basedOn w:val="Normal"/>
    <w:rsid w:val="00AA3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4">
    <w:name w:val="xl34"/>
    <w:basedOn w:val="Normal"/>
    <w:rsid w:val="00AA3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5">
    <w:name w:val="xl35"/>
    <w:basedOn w:val="Normal"/>
    <w:rsid w:val="00AA3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6">
    <w:name w:val="xl36"/>
    <w:basedOn w:val="Normal"/>
    <w:rsid w:val="00AA3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7">
    <w:name w:val="xl37"/>
    <w:basedOn w:val="Normal"/>
    <w:rsid w:val="00AA3AC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8">
    <w:name w:val="xl38"/>
    <w:basedOn w:val="Normal"/>
    <w:rsid w:val="00AA3AC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9">
    <w:name w:val="xl39"/>
    <w:basedOn w:val="Normal"/>
    <w:rsid w:val="00AA3AC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0">
    <w:name w:val="xl40"/>
    <w:basedOn w:val="Normal"/>
    <w:rsid w:val="00AA3AC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41">
    <w:name w:val="xl41"/>
    <w:basedOn w:val="Normal"/>
    <w:rsid w:val="00AA3A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2">
    <w:name w:val="xl42"/>
    <w:basedOn w:val="Normal"/>
    <w:rsid w:val="00AA3A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3">
    <w:name w:val="xl43"/>
    <w:basedOn w:val="Normal"/>
    <w:rsid w:val="00AA3A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4">
    <w:name w:val="xl44"/>
    <w:basedOn w:val="Normal"/>
    <w:rsid w:val="00AA3AC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45">
    <w:name w:val="xl45"/>
    <w:basedOn w:val="Normal"/>
    <w:rsid w:val="00AA3AC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6">
    <w:name w:val="xl46"/>
    <w:basedOn w:val="Normal"/>
    <w:rsid w:val="00AA3AC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7">
    <w:name w:val="xl47"/>
    <w:basedOn w:val="Normal"/>
    <w:rsid w:val="00AA3AC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8">
    <w:name w:val="xl48"/>
    <w:basedOn w:val="Normal"/>
    <w:rsid w:val="00AA3AC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9">
    <w:name w:val="xl49"/>
    <w:basedOn w:val="Normal"/>
    <w:rsid w:val="00AA3AC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50">
    <w:name w:val="xl50"/>
    <w:basedOn w:val="Normal"/>
    <w:rsid w:val="00AA3ACC"/>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51">
    <w:name w:val="xl51"/>
    <w:basedOn w:val="Normal"/>
    <w:rsid w:val="00AA3ACC"/>
    <w:pPr>
      <w:spacing w:before="100" w:beforeAutospacing="1" w:after="100" w:afterAutospacing="1" w:line="240" w:lineRule="auto"/>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AA3ACC"/>
    <w:pPr>
      <w:tabs>
        <w:tab w:val="left" w:pos="520"/>
        <w:tab w:val="left" w:pos="1080"/>
        <w:tab w:val="right" w:leader="dot" w:pos="9350"/>
      </w:tabs>
      <w:spacing w:after="0" w:line="240" w:lineRule="auto"/>
      <w:ind w:left="90"/>
    </w:pPr>
    <w:rPr>
      <w:rFonts w:ascii="Palatino" w:eastAsia="Times New Roman" w:hAnsi="Palatino" w:cs="Times New Roman"/>
      <w:noProof/>
      <w:sz w:val="26"/>
      <w:szCs w:val="26"/>
    </w:rPr>
  </w:style>
  <w:style w:type="paragraph" w:styleId="TOC2">
    <w:name w:val="toc 2"/>
    <w:basedOn w:val="Normal"/>
    <w:next w:val="Normal"/>
    <w:autoRedefine/>
    <w:uiPriority w:val="39"/>
    <w:rsid w:val="00AA3ACC"/>
    <w:pPr>
      <w:tabs>
        <w:tab w:val="left" w:pos="1080"/>
        <w:tab w:val="right" w:leader="dot" w:pos="9350"/>
      </w:tabs>
      <w:spacing w:after="0" w:line="240" w:lineRule="auto"/>
      <w:ind w:left="1080" w:hanging="540"/>
    </w:pPr>
    <w:rPr>
      <w:rFonts w:ascii="Palatino" w:eastAsia="Times New Roman" w:hAnsi="Palatino" w:cs="Times New Roman"/>
      <w:noProof/>
      <w:sz w:val="26"/>
      <w:szCs w:val="26"/>
    </w:rPr>
  </w:style>
  <w:style w:type="paragraph" w:styleId="TOC3">
    <w:name w:val="toc 3"/>
    <w:basedOn w:val="Normal"/>
    <w:next w:val="Normal"/>
    <w:autoRedefine/>
    <w:uiPriority w:val="39"/>
    <w:rsid w:val="00AA3ACC"/>
    <w:pPr>
      <w:tabs>
        <w:tab w:val="left" w:pos="1980"/>
        <w:tab w:val="right" w:leader="dot" w:pos="9350"/>
      </w:tabs>
      <w:spacing w:after="0" w:line="240" w:lineRule="auto"/>
      <w:ind w:left="1980" w:hanging="900"/>
    </w:pPr>
    <w:rPr>
      <w:rFonts w:ascii="Palatino" w:eastAsia="Times New Roman" w:hAnsi="Palatino" w:cs="Times New Roman"/>
      <w:noProof/>
      <w:sz w:val="26"/>
      <w:szCs w:val="24"/>
    </w:rPr>
  </w:style>
  <w:style w:type="paragraph" w:styleId="TOC5">
    <w:name w:val="toc 5"/>
    <w:basedOn w:val="Normal"/>
    <w:next w:val="Normal"/>
    <w:autoRedefine/>
    <w:rsid w:val="00AA3ACC"/>
    <w:pPr>
      <w:tabs>
        <w:tab w:val="left" w:pos="3060"/>
        <w:tab w:val="right" w:leader="dot" w:pos="9270"/>
      </w:tabs>
      <w:spacing w:after="0" w:line="240" w:lineRule="auto"/>
      <w:ind w:left="3060" w:hanging="990"/>
    </w:pPr>
    <w:rPr>
      <w:rFonts w:ascii="Palatino" w:eastAsia="Times New Roman" w:hAnsi="Palatino" w:cs="Times New Roman"/>
      <w:noProof/>
      <w:sz w:val="26"/>
      <w:szCs w:val="24"/>
    </w:rPr>
  </w:style>
  <w:style w:type="paragraph" w:styleId="TOC6">
    <w:name w:val="toc 6"/>
    <w:basedOn w:val="Normal"/>
    <w:next w:val="Normal"/>
    <w:autoRedefine/>
    <w:rsid w:val="00AA3ACC"/>
    <w:pPr>
      <w:tabs>
        <w:tab w:val="left" w:pos="3690"/>
        <w:tab w:val="right" w:leader="dot" w:pos="9350"/>
      </w:tabs>
      <w:spacing w:after="0" w:line="240" w:lineRule="auto"/>
      <w:ind w:left="3690" w:hanging="1170"/>
    </w:pPr>
    <w:rPr>
      <w:rFonts w:ascii="Palatino" w:eastAsia="Times New Roman" w:hAnsi="Palatino" w:cs="Times New Roman"/>
      <w:noProof/>
      <w:sz w:val="26"/>
      <w:szCs w:val="26"/>
    </w:rPr>
  </w:style>
  <w:style w:type="paragraph" w:styleId="TOC7">
    <w:name w:val="toc 7"/>
    <w:basedOn w:val="Normal"/>
    <w:next w:val="Normal"/>
    <w:autoRedefine/>
    <w:rsid w:val="00AA3ACC"/>
    <w:pPr>
      <w:spacing w:after="0" w:line="240" w:lineRule="auto"/>
      <w:ind w:left="1560"/>
    </w:pPr>
    <w:rPr>
      <w:rFonts w:ascii="Palatino" w:eastAsia="Times New Roman" w:hAnsi="Palatino" w:cs="Times New Roman"/>
      <w:sz w:val="26"/>
      <w:szCs w:val="24"/>
    </w:rPr>
  </w:style>
  <w:style w:type="paragraph" w:styleId="TOC8">
    <w:name w:val="toc 8"/>
    <w:basedOn w:val="Normal"/>
    <w:next w:val="Normal"/>
    <w:autoRedefine/>
    <w:rsid w:val="00AA3ACC"/>
    <w:pPr>
      <w:spacing w:after="0" w:line="240" w:lineRule="auto"/>
      <w:ind w:left="1820"/>
    </w:pPr>
    <w:rPr>
      <w:rFonts w:ascii="Palatino" w:eastAsia="Times New Roman" w:hAnsi="Palatino" w:cs="Times New Roman"/>
      <w:sz w:val="26"/>
      <w:szCs w:val="24"/>
    </w:rPr>
  </w:style>
  <w:style w:type="paragraph" w:styleId="TOC9">
    <w:name w:val="toc 9"/>
    <w:basedOn w:val="Normal"/>
    <w:next w:val="Normal"/>
    <w:autoRedefine/>
    <w:rsid w:val="00AA3ACC"/>
    <w:pPr>
      <w:spacing w:after="0" w:line="240" w:lineRule="auto"/>
      <w:ind w:left="2080"/>
    </w:pPr>
    <w:rPr>
      <w:rFonts w:ascii="Palatino" w:eastAsia="Times New Roman" w:hAnsi="Palatino" w:cs="Times New Roman"/>
      <w:sz w:val="26"/>
      <w:szCs w:val="24"/>
    </w:rPr>
  </w:style>
  <w:style w:type="paragraph" w:customStyle="1" w:styleId="sub5">
    <w:name w:val="sub5"/>
    <w:basedOn w:val="sub4"/>
    <w:rsid w:val="00AA3ACC"/>
  </w:style>
  <w:style w:type="paragraph" w:customStyle="1" w:styleId="quote10">
    <w:name w:val="quote1"/>
    <w:basedOn w:val="Quote1"/>
    <w:rsid w:val="00AA3ACC"/>
    <w:pPr>
      <w:ind w:right="1440"/>
    </w:pPr>
  </w:style>
  <w:style w:type="paragraph" w:customStyle="1" w:styleId="quote3">
    <w:name w:val="quote3"/>
    <w:basedOn w:val="Quote1"/>
    <w:rsid w:val="00AA3ACC"/>
    <w:pPr>
      <w:ind w:right="1080"/>
    </w:pPr>
  </w:style>
  <w:style w:type="paragraph" w:customStyle="1" w:styleId="quote2">
    <w:name w:val="quote2"/>
    <w:basedOn w:val="quote3"/>
    <w:rsid w:val="00AA3ACC"/>
  </w:style>
  <w:style w:type="paragraph" w:customStyle="1" w:styleId="bullets">
    <w:name w:val="bullets"/>
    <w:basedOn w:val="sub1"/>
    <w:rsid w:val="00AA3ACC"/>
    <w:pPr>
      <w:numPr>
        <w:numId w:val="2"/>
      </w:numPr>
      <w:tabs>
        <w:tab w:val="clear" w:pos="1080"/>
      </w:tabs>
      <w:ind w:left="0" w:firstLine="720"/>
    </w:pPr>
  </w:style>
  <w:style w:type="paragraph" w:customStyle="1" w:styleId="sub6">
    <w:name w:val="sub6"/>
    <w:basedOn w:val="sub4"/>
    <w:rsid w:val="00AA3ACC"/>
  </w:style>
  <w:style w:type="paragraph" w:customStyle="1" w:styleId="sub7">
    <w:name w:val="sub7"/>
    <w:basedOn w:val="sub4"/>
    <w:rsid w:val="00AA3ACC"/>
  </w:style>
  <w:style w:type="paragraph" w:customStyle="1" w:styleId="sub8">
    <w:name w:val="sub8"/>
    <w:basedOn w:val="sub7"/>
    <w:rsid w:val="00AA3ACC"/>
    <w:pPr>
      <w:ind w:firstLine="3787"/>
    </w:pPr>
  </w:style>
  <w:style w:type="character" w:customStyle="1" w:styleId="standardChar">
    <w:name w:val="standard Char"/>
    <w:link w:val="standard"/>
    <w:rsid w:val="00AA3ACC"/>
    <w:rPr>
      <w:rFonts w:ascii="Palatino" w:eastAsia="Times New Roman" w:hAnsi="Palatino" w:cs="Times New Roman"/>
      <w:sz w:val="26"/>
      <w:szCs w:val="24"/>
    </w:rPr>
  </w:style>
  <w:style w:type="paragraph" w:customStyle="1" w:styleId="Style1">
    <w:name w:val="Style1"/>
    <w:basedOn w:val="Heading7"/>
    <w:next w:val="sub6"/>
    <w:rsid w:val="00AA3ACC"/>
  </w:style>
  <w:style w:type="paragraph" w:customStyle="1" w:styleId="StyleHeading1Before0ptAfter0ptLinespacing15l">
    <w:name w:val="Style Heading 1 + Before:  0 pt After:  0 pt Line spacing:  1.5 l..."/>
    <w:basedOn w:val="Heading1"/>
    <w:autoRedefine/>
    <w:rsid w:val="00AA3ACC"/>
    <w:pPr>
      <w:spacing w:line="360" w:lineRule="auto"/>
    </w:pPr>
    <w:rPr>
      <w:bCs/>
    </w:rPr>
  </w:style>
  <w:style w:type="paragraph" w:styleId="BodyTextIndent">
    <w:name w:val="Body Text Indent"/>
    <w:basedOn w:val="Normal"/>
    <w:link w:val="BodyTextIndentChar"/>
    <w:rsid w:val="00AA3ACC"/>
    <w:pPr>
      <w:spacing w:after="120" w:line="240" w:lineRule="auto"/>
      <w:ind w:left="360"/>
    </w:pPr>
    <w:rPr>
      <w:rFonts w:ascii="Palatino" w:eastAsia="Times New Roman" w:hAnsi="Palatino" w:cs="Times New Roman"/>
      <w:sz w:val="26"/>
      <w:szCs w:val="24"/>
    </w:rPr>
  </w:style>
  <w:style w:type="character" w:customStyle="1" w:styleId="BodyTextIndentChar">
    <w:name w:val="Body Text Indent Char"/>
    <w:basedOn w:val="DefaultParagraphFont"/>
    <w:link w:val="BodyTextIndent"/>
    <w:rsid w:val="00AA3ACC"/>
    <w:rPr>
      <w:rFonts w:ascii="Palatino" w:eastAsia="Times New Roman" w:hAnsi="Palatino" w:cs="Times New Roman"/>
      <w:sz w:val="26"/>
      <w:szCs w:val="24"/>
    </w:rPr>
  </w:style>
  <w:style w:type="paragraph" w:customStyle="1" w:styleId="a1">
    <w:name w:val="a.1"/>
    <w:basedOn w:val="BodyTextIndent"/>
    <w:rsid w:val="00AA3ACC"/>
    <w:pPr>
      <w:numPr>
        <w:ilvl w:val="1"/>
        <w:numId w:val="3"/>
      </w:numPr>
      <w:ind w:right="1080"/>
    </w:pPr>
  </w:style>
  <w:style w:type="paragraph" w:customStyle="1" w:styleId="a2">
    <w:name w:val="a2"/>
    <w:basedOn w:val="BodyTextIndent"/>
    <w:rsid w:val="00AA3ACC"/>
    <w:pPr>
      <w:ind w:left="1166" w:right="1080" w:hanging="446"/>
    </w:pPr>
  </w:style>
  <w:style w:type="character" w:customStyle="1" w:styleId="mainChar">
    <w:name w:val="main Char"/>
    <w:link w:val="main"/>
    <w:rsid w:val="00AA3ACC"/>
    <w:rPr>
      <w:rFonts w:ascii="Helvetica" w:eastAsia="Times New Roman" w:hAnsi="Helvetica" w:cs="Times New Roman"/>
      <w:b/>
      <w:sz w:val="26"/>
      <w:szCs w:val="24"/>
    </w:rPr>
  </w:style>
  <w:style w:type="paragraph" w:customStyle="1" w:styleId="StyleHeading6Left05Hanging106">
    <w:name w:val="Style Heading 6 + Left:  0.5&quot; Hanging:  1.06&quot;"/>
    <w:basedOn w:val="Heading6"/>
    <w:rsid w:val="00AA3ACC"/>
    <w:pPr>
      <w:numPr>
        <w:numId w:val="5"/>
      </w:numPr>
    </w:pPr>
    <w:rPr>
      <w:rFonts w:cs="Times New Roman"/>
      <w:bCs w:val="0"/>
      <w:szCs w:val="20"/>
    </w:rPr>
  </w:style>
  <w:style w:type="paragraph" w:styleId="ListBullet3">
    <w:name w:val="List Bullet 3"/>
    <w:basedOn w:val="Normal"/>
    <w:rsid w:val="00AA3ACC"/>
    <w:pPr>
      <w:numPr>
        <w:numId w:val="7"/>
      </w:numPr>
      <w:spacing w:before="120" w:after="120" w:line="240" w:lineRule="auto"/>
      <w:ind w:right="1440"/>
    </w:pPr>
    <w:rPr>
      <w:rFonts w:ascii="Palatino" w:eastAsia="Times New Roman" w:hAnsi="Palatino" w:cs="Times New Roman"/>
      <w:sz w:val="26"/>
      <w:szCs w:val="24"/>
    </w:rPr>
  </w:style>
  <w:style w:type="paragraph" w:styleId="List3">
    <w:name w:val="List 3"/>
    <w:basedOn w:val="Normal"/>
    <w:rsid w:val="00AA3ACC"/>
    <w:pPr>
      <w:spacing w:after="0" w:line="240" w:lineRule="auto"/>
      <w:ind w:left="1080" w:hanging="360"/>
      <w:contextualSpacing/>
    </w:pPr>
    <w:rPr>
      <w:rFonts w:ascii="Palatino" w:eastAsia="Times New Roman" w:hAnsi="Palatino" w:cs="Times New Roman"/>
      <w:sz w:val="26"/>
      <w:szCs w:val="24"/>
    </w:rPr>
  </w:style>
  <w:style w:type="paragraph" w:styleId="List2">
    <w:name w:val="List 2"/>
    <w:basedOn w:val="Normal"/>
    <w:rsid w:val="00AA3ACC"/>
    <w:pPr>
      <w:spacing w:after="120" w:line="240" w:lineRule="auto"/>
      <w:ind w:left="720" w:right="1008"/>
    </w:pPr>
    <w:rPr>
      <w:rFonts w:ascii="Palatino" w:eastAsia="Times New Roman" w:hAnsi="Palatino" w:cs="Times New Roman"/>
      <w:sz w:val="26"/>
      <w:szCs w:val="24"/>
    </w:rPr>
  </w:style>
  <w:style w:type="paragraph" w:styleId="ListBullet2">
    <w:name w:val="List Bullet 2"/>
    <w:basedOn w:val="Normal"/>
    <w:rsid w:val="00AA3ACC"/>
    <w:pPr>
      <w:numPr>
        <w:numId w:val="6"/>
      </w:numPr>
      <w:spacing w:before="120" w:after="120" w:line="240" w:lineRule="auto"/>
      <w:ind w:right="720"/>
    </w:pPr>
    <w:rPr>
      <w:rFonts w:ascii="Palatino" w:eastAsia="Times New Roman" w:hAnsi="Palatino" w:cs="Times New Roman"/>
      <w:sz w:val="26"/>
      <w:szCs w:val="24"/>
    </w:rPr>
  </w:style>
  <w:style w:type="paragraph" w:styleId="NormalWeb">
    <w:name w:val="Normal (Web)"/>
    <w:basedOn w:val="Normal"/>
    <w:rsid w:val="00AA3ACC"/>
    <w:pPr>
      <w:spacing w:before="100" w:beforeAutospacing="1" w:after="100" w:afterAutospacing="1" w:line="240" w:lineRule="auto"/>
    </w:pPr>
    <w:rPr>
      <w:rFonts w:ascii="Times New Roman" w:eastAsia="Times New Roman" w:hAnsi="Times New Roman" w:cs="Times New Roman"/>
      <w:sz w:val="24"/>
      <w:szCs w:val="24"/>
    </w:rPr>
  </w:style>
  <w:style w:type="paragraph" w:styleId="List4">
    <w:name w:val="List 4"/>
    <w:basedOn w:val="Normal"/>
    <w:rsid w:val="00AA3ACC"/>
    <w:pPr>
      <w:numPr>
        <w:numId w:val="13"/>
      </w:numPr>
      <w:tabs>
        <w:tab w:val="left" w:pos="1620"/>
      </w:tabs>
      <w:spacing w:before="120" w:after="120" w:line="240" w:lineRule="auto"/>
      <w:ind w:left="1627" w:right="1440" w:hanging="547"/>
    </w:pPr>
    <w:rPr>
      <w:rFonts w:ascii="Palatino" w:eastAsia="Times New Roman" w:hAnsi="Palatino" w:cs="Times New Roman"/>
      <w:sz w:val="26"/>
      <w:szCs w:val="24"/>
    </w:rPr>
  </w:style>
  <w:style w:type="paragraph" w:styleId="ListBullet4">
    <w:name w:val="List Bullet 4"/>
    <w:basedOn w:val="Normal"/>
    <w:rsid w:val="00AA3ACC"/>
    <w:pPr>
      <w:numPr>
        <w:numId w:val="8"/>
      </w:numPr>
      <w:tabs>
        <w:tab w:val="clear" w:pos="1440"/>
        <w:tab w:val="num" w:pos="1980"/>
      </w:tabs>
      <w:spacing w:after="0" w:line="240" w:lineRule="auto"/>
      <w:ind w:left="1987" w:right="1440"/>
    </w:pPr>
    <w:rPr>
      <w:rFonts w:ascii="Palatino" w:eastAsia="Times New Roman" w:hAnsi="Palatino" w:cs="Times New Roman"/>
      <w:sz w:val="26"/>
      <w:szCs w:val="24"/>
    </w:rPr>
  </w:style>
  <w:style w:type="paragraph" w:styleId="ListBullet5">
    <w:name w:val="List Bullet 5"/>
    <w:basedOn w:val="Normal"/>
    <w:rsid w:val="00AA3ACC"/>
    <w:pPr>
      <w:numPr>
        <w:numId w:val="9"/>
      </w:numPr>
      <w:spacing w:after="0" w:line="240" w:lineRule="auto"/>
      <w:contextualSpacing/>
    </w:pPr>
    <w:rPr>
      <w:rFonts w:ascii="Palatino" w:eastAsia="Times New Roman" w:hAnsi="Palatino" w:cs="Times New Roman"/>
      <w:sz w:val="26"/>
      <w:szCs w:val="24"/>
    </w:rPr>
  </w:style>
  <w:style w:type="paragraph" w:styleId="ListNumber">
    <w:name w:val="List Number"/>
    <w:basedOn w:val="Normal"/>
    <w:rsid w:val="00AA3ACC"/>
    <w:pPr>
      <w:numPr>
        <w:numId w:val="10"/>
      </w:numPr>
      <w:spacing w:before="120" w:after="120" w:line="240" w:lineRule="auto"/>
    </w:pPr>
    <w:rPr>
      <w:rFonts w:ascii="Palatino" w:eastAsia="Times New Roman" w:hAnsi="Palatino" w:cs="Times New Roman"/>
      <w:sz w:val="26"/>
      <w:szCs w:val="24"/>
    </w:rPr>
  </w:style>
  <w:style w:type="paragraph" w:styleId="ListNumber2">
    <w:name w:val="List Number 2"/>
    <w:basedOn w:val="Normal"/>
    <w:rsid w:val="00AA3ACC"/>
    <w:pPr>
      <w:numPr>
        <w:numId w:val="11"/>
      </w:numPr>
      <w:spacing w:before="120" w:after="120" w:line="240" w:lineRule="auto"/>
      <w:ind w:right="720"/>
    </w:pPr>
    <w:rPr>
      <w:rFonts w:ascii="Palatino" w:eastAsia="Times New Roman" w:hAnsi="Palatino" w:cs="Times New Roman"/>
      <w:sz w:val="26"/>
      <w:szCs w:val="24"/>
    </w:rPr>
  </w:style>
  <w:style w:type="paragraph" w:styleId="List">
    <w:name w:val="List"/>
    <w:basedOn w:val="Normal"/>
    <w:rsid w:val="00AA3ACC"/>
    <w:pPr>
      <w:spacing w:after="0" w:line="240" w:lineRule="auto"/>
      <w:ind w:left="360" w:hanging="360"/>
      <w:contextualSpacing/>
    </w:pPr>
    <w:rPr>
      <w:rFonts w:ascii="Palatino" w:eastAsia="Times New Roman" w:hAnsi="Palatino" w:cs="Times New Roman"/>
      <w:sz w:val="26"/>
      <w:szCs w:val="24"/>
    </w:rPr>
  </w:style>
  <w:style w:type="paragraph" w:customStyle="1" w:styleId="num2a">
    <w:name w:val="num2a"/>
    <w:basedOn w:val="num2"/>
    <w:rsid w:val="00AA3ACC"/>
    <w:pPr>
      <w:numPr>
        <w:numId w:val="0"/>
      </w:numPr>
      <w:ind w:firstLine="270"/>
    </w:pPr>
  </w:style>
  <w:style w:type="paragraph" w:customStyle="1" w:styleId="List3aBold">
    <w:name w:val="List 3aBold"/>
    <w:basedOn w:val="Normal"/>
    <w:qFormat/>
    <w:rsid w:val="00AA3ACC"/>
    <w:pPr>
      <w:spacing w:after="0" w:line="240" w:lineRule="auto"/>
      <w:ind w:left="1080" w:hanging="360"/>
    </w:pPr>
    <w:rPr>
      <w:rFonts w:ascii="Palatino" w:eastAsia="Times New Roman" w:hAnsi="Palatino" w:cs="Times New Roman"/>
      <w:b/>
      <w:sz w:val="26"/>
      <w:szCs w:val="24"/>
    </w:rPr>
  </w:style>
  <w:style w:type="paragraph" w:styleId="ListNumber3">
    <w:name w:val="List Number 3"/>
    <w:basedOn w:val="Normal"/>
    <w:rsid w:val="00AA3ACC"/>
    <w:pPr>
      <w:numPr>
        <w:numId w:val="12"/>
      </w:numPr>
      <w:spacing w:before="120" w:after="120" w:line="240" w:lineRule="auto"/>
      <w:ind w:right="1440"/>
    </w:pPr>
    <w:rPr>
      <w:rFonts w:ascii="Palatino" w:eastAsia="Times New Roman" w:hAnsi="Palatino" w:cs="Times New Roman"/>
      <w:sz w:val="26"/>
      <w:szCs w:val="24"/>
    </w:rPr>
  </w:style>
  <w:style w:type="paragraph" w:customStyle="1" w:styleId="main1">
    <w:name w:val="main1"/>
    <w:basedOn w:val="main"/>
    <w:rsid w:val="00AA3ACC"/>
  </w:style>
  <w:style w:type="paragraph" w:styleId="Revision">
    <w:name w:val="Revision"/>
    <w:hidden/>
    <w:uiPriority w:val="99"/>
    <w:rsid w:val="00AA3ACC"/>
    <w:pPr>
      <w:spacing w:after="0" w:line="240" w:lineRule="auto"/>
    </w:pPr>
    <w:rPr>
      <w:rFonts w:ascii="Palatino" w:eastAsia="Times New Roman" w:hAnsi="Palatino" w:cs="Times New Roman"/>
      <w:sz w:val="26"/>
      <w:szCs w:val="24"/>
    </w:rPr>
  </w:style>
  <w:style w:type="paragraph" w:customStyle="1" w:styleId="List1">
    <w:name w:val="List1"/>
    <w:basedOn w:val="List"/>
    <w:qFormat/>
    <w:rsid w:val="00AA3ACC"/>
    <w:pPr>
      <w:spacing w:before="120" w:after="120"/>
      <w:ind w:left="1080" w:right="1440"/>
      <w:contextualSpacing w:val="0"/>
    </w:pPr>
  </w:style>
  <w:style w:type="numbering" w:customStyle="1" w:styleId="Style4">
    <w:name w:val="Style4"/>
    <w:basedOn w:val="NoList"/>
    <w:rsid w:val="00AA3ACC"/>
    <w:pPr>
      <w:numPr>
        <w:numId w:val="14"/>
      </w:numPr>
    </w:pPr>
  </w:style>
  <w:style w:type="table" w:customStyle="1" w:styleId="TableGrid1">
    <w:name w:val="Table Grid1"/>
    <w:basedOn w:val="TableNormal"/>
    <w:next w:val="TableGrid"/>
    <w:uiPriority w:val="39"/>
    <w:rsid w:val="00E57CE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rsid w:val="00255099"/>
    <w:rPr>
      <w:i/>
      <w:iCs/>
      <w:color w:val="4F81BD" w:themeColor="accent1"/>
    </w:rPr>
  </w:style>
  <w:style w:type="paragraph" w:styleId="Caption">
    <w:name w:val="caption"/>
    <w:basedOn w:val="Normal"/>
    <w:next w:val="Normal"/>
    <w:unhideWhenUsed/>
    <w:rsid w:val="00961948"/>
    <w:pPr>
      <w:spacing w:line="240" w:lineRule="auto"/>
    </w:pPr>
    <w:rPr>
      <w:b/>
      <w:iCs/>
      <w:szCs w:val="18"/>
    </w:rPr>
  </w:style>
  <w:style w:type="paragraph" w:styleId="EndnoteText">
    <w:name w:val="endnote text"/>
    <w:basedOn w:val="Normal"/>
    <w:link w:val="EndnoteTextChar"/>
    <w:semiHidden/>
    <w:unhideWhenUsed/>
    <w:rsid w:val="00E633CF"/>
    <w:pPr>
      <w:spacing w:after="0" w:line="240" w:lineRule="auto"/>
    </w:pPr>
    <w:rPr>
      <w:sz w:val="20"/>
      <w:szCs w:val="20"/>
    </w:rPr>
  </w:style>
  <w:style w:type="character" w:customStyle="1" w:styleId="EndnoteTextChar">
    <w:name w:val="Endnote Text Char"/>
    <w:basedOn w:val="DefaultParagraphFont"/>
    <w:link w:val="EndnoteText"/>
    <w:semiHidden/>
    <w:rsid w:val="00E633CF"/>
    <w:rPr>
      <w:sz w:val="20"/>
      <w:szCs w:val="20"/>
    </w:rPr>
  </w:style>
  <w:style w:type="character" w:styleId="EndnoteReference">
    <w:name w:val="endnote reference"/>
    <w:basedOn w:val="DefaultParagraphFont"/>
    <w:semiHidden/>
    <w:unhideWhenUsed/>
    <w:rsid w:val="00E633CF"/>
    <w:rPr>
      <w:vertAlign w:val="superscript"/>
    </w:rPr>
  </w:style>
  <w:style w:type="paragraph" w:customStyle="1" w:styleId="eTRMBulletedText">
    <w:name w:val="eTRM Bulleted Text"/>
    <w:basedOn w:val="Normal"/>
    <w:rsid w:val="00A32C50"/>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29224">
      <w:bodyDiv w:val="1"/>
      <w:marLeft w:val="0"/>
      <w:marRight w:val="0"/>
      <w:marTop w:val="0"/>
      <w:marBottom w:val="0"/>
      <w:divBdr>
        <w:top w:val="none" w:sz="0" w:space="0" w:color="auto"/>
        <w:left w:val="none" w:sz="0" w:space="0" w:color="auto"/>
        <w:bottom w:val="none" w:sz="0" w:space="0" w:color="auto"/>
        <w:right w:val="none" w:sz="0" w:space="0" w:color="auto"/>
      </w:divBdr>
    </w:div>
    <w:div w:id="189995980">
      <w:bodyDiv w:val="1"/>
      <w:marLeft w:val="0"/>
      <w:marRight w:val="0"/>
      <w:marTop w:val="0"/>
      <w:marBottom w:val="0"/>
      <w:divBdr>
        <w:top w:val="none" w:sz="0" w:space="0" w:color="auto"/>
        <w:left w:val="none" w:sz="0" w:space="0" w:color="auto"/>
        <w:bottom w:val="none" w:sz="0" w:space="0" w:color="auto"/>
        <w:right w:val="none" w:sz="0" w:space="0" w:color="auto"/>
      </w:divBdr>
    </w:div>
    <w:div w:id="372852250">
      <w:bodyDiv w:val="1"/>
      <w:marLeft w:val="0"/>
      <w:marRight w:val="0"/>
      <w:marTop w:val="0"/>
      <w:marBottom w:val="0"/>
      <w:divBdr>
        <w:top w:val="none" w:sz="0" w:space="0" w:color="auto"/>
        <w:left w:val="none" w:sz="0" w:space="0" w:color="auto"/>
        <w:bottom w:val="none" w:sz="0" w:space="0" w:color="auto"/>
        <w:right w:val="none" w:sz="0" w:space="0" w:color="auto"/>
      </w:divBdr>
    </w:div>
    <w:div w:id="399327290">
      <w:bodyDiv w:val="1"/>
      <w:marLeft w:val="0"/>
      <w:marRight w:val="0"/>
      <w:marTop w:val="0"/>
      <w:marBottom w:val="0"/>
      <w:divBdr>
        <w:top w:val="none" w:sz="0" w:space="0" w:color="auto"/>
        <w:left w:val="none" w:sz="0" w:space="0" w:color="auto"/>
        <w:bottom w:val="none" w:sz="0" w:space="0" w:color="auto"/>
        <w:right w:val="none" w:sz="0" w:space="0" w:color="auto"/>
      </w:divBdr>
    </w:div>
    <w:div w:id="591740814">
      <w:bodyDiv w:val="1"/>
      <w:marLeft w:val="0"/>
      <w:marRight w:val="0"/>
      <w:marTop w:val="0"/>
      <w:marBottom w:val="0"/>
      <w:divBdr>
        <w:top w:val="none" w:sz="0" w:space="0" w:color="auto"/>
        <w:left w:val="none" w:sz="0" w:space="0" w:color="auto"/>
        <w:bottom w:val="none" w:sz="0" w:space="0" w:color="auto"/>
        <w:right w:val="none" w:sz="0" w:space="0" w:color="auto"/>
      </w:divBdr>
      <w:divsChild>
        <w:div w:id="1691488632">
          <w:marLeft w:val="0"/>
          <w:marRight w:val="0"/>
          <w:marTop w:val="0"/>
          <w:marBottom w:val="0"/>
          <w:divBdr>
            <w:top w:val="none" w:sz="0" w:space="0" w:color="auto"/>
            <w:left w:val="none" w:sz="0" w:space="0" w:color="auto"/>
            <w:bottom w:val="none" w:sz="0" w:space="0" w:color="auto"/>
            <w:right w:val="none" w:sz="0" w:space="0" w:color="auto"/>
          </w:divBdr>
          <w:divsChild>
            <w:div w:id="45960650">
              <w:marLeft w:val="0"/>
              <w:marRight w:val="0"/>
              <w:marTop w:val="0"/>
              <w:marBottom w:val="0"/>
              <w:divBdr>
                <w:top w:val="none" w:sz="0" w:space="0" w:color="auto"/>
                <w:left w:val="none" w:sz="0" w:space="0" w:color="auto"/>
                <w:bottom w:val="none" w:sz="0" w:space="0" w:color="auto"/>
                <w:right w:val="none" w:sz="0" w:space="0" w:color="auto"/>
              </w:divBdr>
              <w:divsChild>
                <w:div w:id="93922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932278">
      <w:bodyDiv w:val="1"/>
      <w:marLeft w:val="0"/>
      <w:marRight w:val="0"/>
      <w:marTop w:val="0"/>
      <w:marBottom w:val="0"/>
      <w:divBdr>
        <w:top w:val="none" w:sz="0" w:space="0" w:color="auto"/>
        <w:left w:val="none" w:sz="0" w:space="0" w:color="auto"/>
        <w:bottom w:val="none" w:sz="0" w:space="0" w:color="auto"/>
        <w:right w:val="none" w:sz="0" w:space="0" w:color="auto"/>
      </w:divBdr>
    </w:div>
    <w:div w:id="1221404146">
      <w:bodyDiv w:val="1"/>
      <w:marLeft w:val="0"/>
      <w:marRight w:val="0"/>
      <w:marTop w:val="0"/>
      <w:marBottom w:val="0"/>
      <w:divBdr>
        <w:top w:val="none" w:sz="0" w:space="0" w:color="auto"/>
        <w:left w:val="none" w:sz="0" w:space="0" w:color="auto"/>
        <w:bottom w:val="none" w:sz="0" w:space="0" w:color="auto"/>
        <w:right w:val="none" w:sz="0" w:space="0" w:color="auto"/>
      </w:divBdr>
    </w:div>
    <w:div w:id="1495491020">
      <w:bodyDiv w:val="1"/>
      <w:marLeft w:val="0"/>
      <w:marRight w:val="0"/>
      <w:marTop w:val="0"/>
      <w:marBottom w:val="0"/>
      <w:divBdr>
        <w:top w:val="none" w:sz="0" w:space="0" w:color="auto"/>
        <w:left w:val="none" w:sz="0" w:space="0" w:color="auto"/>
        <w:bottom w:val="none" w:sz="0" w:space="0" w:color="auto"/>
        <w:right w:val="none" w:sz="0" w:space="0" w:color="auto"/>
      </w:divBdr>
    </w:div>
    <w:div w:id="1571887505">
      <w:bodyDiv w:val="1"/>
      <w:marLeft w:val="0"/>
      <w:marRight w:val="0"/>
      <w:marTop w:val="0"/>
      <w:marBottom w:val="0"/>
      <w:divBdr>
        <w:top w:val="none" w:sz="0" w:space="0" w:color="auto"/>
        <w:left w:val="none" w:sz="0" w:space="0" w:color="auto"/>
        <w:bottom w:val="none" w:sz="0" w:space="0" w:color="auto"/>
        <w:right w:val="none" w:sz="0" w:space="0" w:color="auto"/>
      </w:divBdr>
    </w:div>
    <w:div w:id="1572037419">
      <w:bodyDiv w:val="1"/>
      <w:marLeft w:val="0"/>
      <w:marRight w:val="0"/>
      <w:marTop w:val="0"/>
      <w:marBottom w:val="0"/>
      <w:divBdr>
        <w:top w:val="none" w:sz="0" w:space="0" w:color="auto"/>
        <w:left w:val="none" w:sz="0" w:space="0" w:color="auto"/>
        <w:bottom w:val="none" w:sz="0" w:space="0" w:color="auto"/>
        <w:right w:val="none" w:sz="0" w:space="0" w:color="auto"/>
      </w:divBdr>
    </w:div>
    <w:div w:id="1834567481">
      <w:bodyDiv w:val="1"/>
      <w:marLeft w:val="0"/>
      <w:marRight w:val="0"/>
      <w:marTop w:val="0"/>
      <w:marBottom w:val="0"/>
      <w:divBdr>
        <w:top w:val="none" w:sz="0" w:space="0" w:color="auto"/>
        <w:left w:val="none" w:sz="0" w:space="0" w:color="auto"/>
        <w:bottom w:val="none" w:sz="0" w:space="0" w:color="auto"/>
        <w:right w:val="none" w:sz="0" w:space="0" w:color="auto"/>
      </w:divBdr>
      <w:divsChild>
        <w:div w:id="1358265933">
          <w:marLeft w:val="0"/>
          <w:marRight w:val="0"/>
          <w:marTop w:val="0"/>
          <w:marBottom w:val="0"/>
          <w:divBdr>
            <w:top w:val="none" w:sz="0" w:space="0" w:color="auto"/>
            <w:left w:val="none" w:sz="0" w:space="0" w:color="auto"/>
            <w:bottom w:val="none" w:sz="0" w:space="0" w:color="auto"/>
            <w:right w:val="none" w:sz="0" w:space="0" w:color="auto"/>
          </w:divBdr>
          <w:divsChild>
            <w:div w:id="1344210316">
              <w:marLeft w:val="0"/>
              <w:marRight w:val="0"/>
              <w:marTop w:val="0"/>
              <w:marBottom w:val="0"/>
              <w:divBdr>
                <w:top w:val="none" w:sz="0" w:space="0" w:color="auto"/>
                <w:left w:val="none" w:sz="0" w:space="0" w:color="auto"/>
                <w:bottom w:val="none" w:sz="0" w:space="0" w:color="auto"/>
                <w:right w:val="none" w:sz="0" w:space="0" w:color="auto"/>
              </w:divBdr>
              <w:divsChild>
                <w:div w:id="129336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06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67658-C44E-4494-991E-97D88972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28</Pages>
  <Words>8768</Words>
  <Characters>49984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 and Susan</dc:creator>
  <cp:lastModifiedBy>Jennifer Holmes</cp:lastModifiedBy>
  <cp:revision>10</cp:revision>
  <cp:lastPrinted>2019-10-17T19:37:00Z</cp:lastPrinted>
  <dcterms:created xsi:type="dcterms:W3CDTF">2019-10-17T18:01:00Z</dcterms:created>
  <dcterms:modified xsi:type="dcterms:W3CDTF">2019-10-17T19:56:00Z</dcterms:modified>
</cp:coreProperties>
</file>